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A1EF" w14:textId="77777777" w:rsidR="00D748F1" w:rsidRDefault="00D748F1" w:rsidP="00D748F1">
      <w:pPr>
        <w:tabs>
          <w:tab w:val="center" w:pos="5147"/>
          <w:tab w:val="right" w:pos="9227"/>
        </w:tabs>
        <w:spacing w:line="259" w:lineRule="auto"/>
      </w:pPr>
      <w:r>
        <w:rPr>
          <w:noProof/>
        </w:rPr>
        <w:drawing>
          <wp:inline distT="0" distB="0" distL="0" distR="0" wp14:anchorId="345B68AC" wp14:editId="779ECB34">
            <wp:extent cx="1719961" cy="53022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5"/>
                    <a:stretch>
                      <a:fillRect/>
                    </a:stretch>
                  </pic:blipFill>
                  <pic:spPr>
                    <a:xfrm>
                      <a:off x="0" y="0"/>
                      <a:ext cx="1719961" cy="53022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5FBC545F" wp14:editId="21E67052">
            <wp:extent cx="1250950" cy="1261631"/>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6"/>
                    <a:stretch>
                      <a:fillRect/>
                    </a:stretch>
                  </pic:blipFill>
                  <pic:spPr>
                    <a:xfrm>
                      <a:off x="0" y="0"/>
                      <a:ext cx="1250950" cy="1261631"/>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5BFD0A82" wp14:editId="206FB8F5">
            <wp:extent cx="639445" cy="907783"/>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7"/>
                    <a:stretch>
                      <a:fillRect/>
                    </a:stretch>
                  </pic:blipFill>
                  <pic:spPr>
                    <a:xfrm>
                      <a:off x="0" y="0"/>
                      <a:ext cx="639445" cy="907783"/>
                    </a:xfrm>
                    <a:prstGeom prst="rect">
                      <a:avLst/>
                    </a:prstGeom>
                  </pic:spPr>
                </pic:pic>
              </a:graphicData>
            </a:graphic>
          </wp:inline>
        </w:drawing>
      </w:r>
      <w:r>
        <w:rPr>
          <w:rFonts w:ascii="Times New Roman" w:eastAsia="Times New Roman" w:hAnsi="Times New Roman" w:cs="Times New Roman"/>
          <w:sz w:val="20"/>
        </w:rPr>
        <w:t xml:space="preserve"> </w:t>
      </w:r>
    </w:p>
    <w:p w14:paraId="0D135236" w14:textId="77777777" w:rsidR="00D748F1" w:rsidRDefault="00D748F1" w:rsidP="00D748F1">
      <w:pPr>
        <w:spacing w:line="226" w:lineRule="auto"/>
        <w:ind w:right="2458"/>
        <w:rPr>
          <w:rFonts w:ascii="Times New Roman" w:eastAsia="Times New Roman" w:hAnsi="Times New Roman" w:cs="Times New Roman"/>
          <w:sz w:val="21"/>
        </w:rPr>
      </w:pP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1"/>
        </w:rPr>
        <w:tab/>
      </w:r>
      <w:r>
        <w:rPr>
          <w:rFonts w:ascii="Times New Roman" w:eastAsia="Times New Roman" w:hAnsi="Times New Roman" w:cs="Times New Roman"/>
          <w:sz w:val="21"/>
        </w:rPr>
        <w:tab/>
      </w:r>
    </w:p>
    <w:p w14:paraId="09CC4590" w14:textId="4D295F78" w:rsidR="00D748F1" w:rsidRPr="00D748F1" w:rsidRDefault="00D748F1" w:rsidP="00D748F1">
      <w:pPr>
        <w:spacing w:line="226" w:lineRule="auto"/>
        <w:ind w:left="1416" w:right="2458" w:firstLine="708"/>
        <w:jc w:val="center"/>
        <w:rPr>
          <w:rFonts w:ascii="Times New Roman" w:hAnsi="Times New Roman" w:cs="Times New Roman"/>
        </w:rPr>
      </w:pPr>
      <w:r w:rsidRPr="00D748F1">
        <w:rPr>
          <w:rFonts w:ascii="Times New Roman" w:hAnsi="Times New Roman" w:cs="Times New Roman"/>
          <w:b/>
          <w:sz w:val="44"/>
        </w:rPr>
        <w:t>Droit des obligations II.</w:t>
      </w:r>
    </w:p>
    <w:p w14:paraId="7C9562D3" w14:textId="77777777" w:rsidR="00D748F1" w:rsidRPr="00D748F1" w:rsidRDefault="00D748F1" w:rsidP="00D748F1">
      <w:pPr>
        <w:spacing w:after="87" w:line="259" w:lineRule="auto"/>
        <w:rPr>
          <w:rFonts w:ascii="Times New Roman" w:hAnsi="Times New Roman" w:cs="Times New Roman"/>
        </w:rPr>
      </w:pPr>
      <w:r w:rsidRPr="00D748F1">
        <w:rPr>
          <w:rFonts w:ascii="Times New Roman" w:hAnsi="Times New Roman" w:cs="Times New Roman"/>
          <w:b/>
          <w:sz w:val="17"/>
        </w:rPr>
        <w:t xml:space="preserve"> </w:t>
      </w:r>
    </w:p>
    <w:p w14:paraId="09FD3DBB" w14:textId="77777777" w:rsidR="00D748F1" w:rsidRPr="00D748F1" w:rsidRDefault="00D748F1" w:rsidP="00D748F1">
      <w:pPr>
        <w:spacing w:after="34" w:line="259" w:lineRule="auto"/>
        <w:ind w:right="15"/>
        <w:jc w:val="right"/>
        <w:rPr>
          <w:rFonts w:ascii="Times New Roman" w:hAnsi="Times New Roman" w:cs="Times New Roman"/>
        </w:rPr>
      </w:pPr>
      <w:r w:rsidRPr="00D748F1">
        <w:rPr>
          <w:rFonts w:ascii="Times New Roman" w:hAnsi="Times New Roman" w:cs="Times New Roman"/>
        </w:rPr>
        <w:t xml:space="preserve">Cours de M. Stéphane BRENA. </w:t>
      </w:r>
    </w:p>
    <w:p w14:paraId="5335D2D3" w14:textId="77777777" w:rsidR="00D748F1" w:rsidRPr="00D748F1" w:rsidRDefault="00D748F1" w:rsidP="00D748F1">
      <w:pPr>
        <w:spacing w:line="259" w:lineRule="auto"/>
        <w:ind w:right="15"/>
        <w:jc w:val="right"/>
        <w:rPr>
          <w:rFonts w:ascii="Times New Roman" w:hAnsi="Times New Roman" w:cs="Times New Roman"/>
        </w:rPr>
      </w:pPr>
      <w:r w:rsidRPr="00D748F1">
        <w:rPr>
          <w:rFonts w:ascii="Times New Roman" w:hAnsi="Times New Roman" w:cs="Times New Roman"/>
        </w:rPr>
        <w:t xml:space="preserve">TD de M. Emmanuel DERCOURT. </w:t>
      </w:r>
    </w:p>
    <w:p w14:paraId="58B631F7" w14:textId="60A7AE04" w:rsidR="00D748F1" w:rsidRPr="00D748F1" w:rsidRDefault="00D748F1" w:rsidP="00D748F1">
      <w:pPr>
        <w:spacing w:line="259" w:lineRule="auto"/>
        <w:rPr>
          <w:rFonts w:ascii="Times New Roman" w:hAnsi="Times New Roman" w:cs="Times New Roman"/>
        </w:rPr>
      </w:pPr>
      <w:r w:rsidRPr="00D748F1">
        <w:rPr>
          <w:rFonts w:ascii="Times New Roman" w:hAnsi="Times New Roman" w:cs="Times New Roman"/>
        </w:rPr>
        <w:t xml:space="preserve"> </w:t>
      </w:r>
    </w:p>
    <w:p w14:paraId="536BCD0E" w14:textId="6905351E" w:rsidR="00D748F1" w:rsidRPr="00D748F1" w:rsidRDefault="00D748F1" w:rsidP="00D748F1">
      <w:pPr>
        <w:jc w:val="center"/>
        <w:rPr>
          <w:rFonts w:ascii="Times New Roman" w:hAnsi="Times New Roman" w:cs="Times New Roman"/>
          <w:sz w:val="36"/>
          <w:szCs w:val="36"/>
        </w:rPr>
      </w:pPr>
      <w:r w:rsidRPr="00D748F1">
        <w:rPr>
          <w:rFonts w:ascii="Times New Roman" w:hAnsi="Times New Roman" w:cs="Times New Roman"/>
          <w:b/>
          <w:sz w:val="36"/>
          <w:szCs w:val="36"/>
        </w:rPr>
        <w:t xml:space="preserve">Séance </w:t>
      </w:r>
      <w:r w:rsidR="00D8503A">
        <w:rPr>
          <w:rFonts w:ascii="Times New Roman" w:hAnsi="Times New Roman" w:cs="Times New Roman"/>
          <w:b/>
          <w:sz w:val="36"/>
          <w:szCs w:val="36"/>
        </w:rPr>
        <w:t>9</w:t>
      </w:r>
      <w:r w:rsidRPr="00D748F1">
        <w:rPr>
          <w:rFonts w:ascii="Times New Roman" w:hAnsi="Times New Roman" w:cs="Times New Roman"/>
          <w:b/>
          <w:sz w:val="36"/>
          <w:szCs w:val="36"/>
        </w:rPr>
        <w:t xml:space="preserve"> : La responsabilité délictuelle en cas de manquement contractuel invoqué par un tiers</w:t>
      </w:r>
    </w:p>
    <w:p w14:paraId="69A68579" w14:textId="77777777" w:rsidR="00D748F1" w:rsidRPr="00D748F1" w:rsidRDefault="00D748F1" w:rsidP="00D748F1">
      <w:pPr>
        <w:spacing w:line="259" w:lineRule="auto"/>
        <w:rPr>
          <w:rFonts w:ascii="Times New Roman" w:hAnsi="Times New Roman" w:cs="Times New Roman"/>
        </w:rPr>
      </w:pPr>
      <w:r w:rsidRPr="00D748F1">
        <w:rPr>
          <w:rFonts w:ascii="Times New Roman" w:hAnsi="Times New Roman" w:cs="Times New Roman"/>
          <w:sz w:val="20"/>
        </w:rPr>
        <w:t xml:space="preserve"> </w:t>
      </w:r>
    </w:p>
    <w:p w14:paraId="11FF8E48" w14:textId="77777777" w:rsidR="00D748F1" w:rsidRPr="00D748F1" w:rsidRDefault="00D748F1" w:rsidP="004B3578">
      <w:pPr>
        <w:jc w:val="both"/>
        <w:rPr>
          <w:rFonts w:ascii="Times New Roman" w:hAnsi="Times New Roman" w:cs="Times New Roman"/>
          <w:b/>
          <w:bCs/>
          <w:sz w:val="25"/>
          <w:szCs w:val="25"/>
        </w:rPr>
      </w:pPr>
    </w:p>
    <w:p w14:paraId="327DD412" w14:textId="77777777" w:rsidR="00D748F1" w:rsidRDefault="00D748F1" w:rsidP="004B3578">
      <w:pPr>
        <w:jc w:val="both"/>
        <w:rPr>
          <w:rFonts w:ascii="Times New Roman" w:hAnsi="Times New Roman" w:cs="Times New Roman"/>
          <w:b/>
          <w:bCs/>
          <w:sz w:val="25"/>
          <w:szCs w:val="25"/>
        </w:rPr>
      </w:pPr>
    </w:p>
    <w:p w14:paraId="743D71E4" w14:textId="77777777" w:rsidR="00D748F1" w:rsidRDefault="00D748F1" w:rsidP="004B3578">
      <w:pPr>
        <w:jc w:val="both"/>
        <w:rPr>
          <w:rFonts w:ascii="Times New Roman" w:hAnsi="Times New Roman" w:cs="Times New Roman"/>
          <w:b/>
          <w:bCs/>
          <w:sz w:val="25"/>
          <w:szCs w:val="25"/>
        </w:rPr>
      </w:pPr>
    </w:p>
    <w:p w14:paraId="2581496B" w14:textId="203D8C56" w:rsidR="004B3578" w:rsidRDefault="004B3578" w:rsidP="004B3578">
      <w:pPr>
        <w:jc w:val="both"/>
        <w:rPr>
          <w:rFonts w:ascii="Times New Roman" w:hAnsi="Times New Roman" w:cs="Times New Roman"/>
          <w:b/>
          <w:bCs/>
          <w:sz w:val="25"/>
          <w:szCs w:val="25"/>
        </w:rPr>
      </w:pPr>
      <w:r>
        <w:rPr>
          <w:rFonts w:ascii="Times New Roman" w:hAnsi="Times New Roman" w:cs="Times New Roman"/>
          <w:b/>
          <w:bCs/>
          <w:sz w:val="25"/>
          <w:szCs w:val="25"/>
        </w:rPr>
        <w:t xml:space="preserve">Exercice : </w:t>
      </w:r>
      <w:r w:rsidRPr="00EB0338">
        <w:rPr>
          <w:rFonts w:ascii="Times New Roman" w:hAnsi="Times New Roman" w:cs="Times New Roman"/>
          <w:sz w:val="25"/>
          <w:szCs w:val="25"/>
        </w:rPr>
        <w:t xml:space="preserve">commentez l’arrêt </w:t>
      </w:r>
      <w:r w:rsidR="00D748F1" w:rsidRPr="00EB0338">
        <w:rPr>
          <w:rFonts w:ascii="Times New Roman" w:hAnsi="Times New Roman" w:cs="Times New Roman"/>
          <w:sz w:val="25"/>
          <w:szCs w:val="25"/>
        </w:rPr>
        <w:t>de la c</w:t>
      </w:r>
      <w:r w:rsidRPr="004B3578">
        <w:rPr>
          <w:rFonts w:ascii="Times New Roman" w:hAnsi="Times New Roman" w:cs="Times New Roman"/>
          <w:sz w:val="25"/>
          <w:szCs w:val="25"/>
        </w:rPr>
        <w:t>hambre commerciale</w:t>
      </w:r>
      <w:r w:rsidR="00D748F1" w:rsidRPr="00EB0338">
        <w:rPr>
          <w:rFonts w:ascii="Times New Roman" w:hAnsi="Times New Roman" w:cs="Times New Roman"/>
          <w:sz w:val="25"/>
          <w:szCs w:val="25"/>
        </w:rPr>
        <w:t xml:space="preserve"> de la Cour de cassation du</w:t>
      </w:r>
      <w:r w:rsidRPr="004B3578">
        <w:rPr>
          <w:rFonts w:ascii="Times New Roman" w:hAnsi="Times New Roman" w:cs="Times New Roman"/>
          <w:sz w:val="25"/>
          <w:szCs w:val="25"/>
        </w:rPr>
        <w:t xml:space="preserve"> 17 décembre 2025</w:t>
      </w:r>
      <w:r w:rsidR="00D748F1" w:rsidRPr="00EB0338">
        <w:rPr>
          <w:rFonts w:ascii="Times New Roman" w:hAnsi="Times New Roman" w:cs="Times New Roman"/>
          <w:sz w:val="25"/>
          <w:szCs w:val="25"/>
        </w:rPr>
        <w:t xml:space="preserve"> (doc. 4).</w:t>
      </w:r>
    </w:p>
    <w:p w14:paraId="15DC795E" w14:textId="77777777" w:rsidR="004B3578" w:rsidRDefault="004B3578" w:rsidP="004B3578">
      <w:pPr>
        <w:jc w:val="both"/>
        <w:rPr>
          <w:rFonts w:ascii="Times New Roman" w:hAnsi="Times New Roman" w:cs="Times New Roman"/>
          <w:b/>
          <w:bCs/>
          <w:sz w:val="25"/>
          <w:szCs w:val="25"/>
        </w:rPr>
      </w:pPr>
    </w:p>
    <w:p w14:paraId="25FD3C97" w14:textId="77777777" w:rsidR="004B3578" w:rsidRDefault="004B3578" w:rsidP="004B3578">
      <w:pPr>
        <w:jc w:val="both"/>
        <w:rPr>
          <w:rFonts w:ascii="Times New Roman" w:hAnsi="Times New Roman" w:cs="Times New Roman"/>
          <w:b/>
          <w:bCs/>
          <w:sz w:val="25"/>
          <w:szCs w:val="25"/>
        </w:rPr>
      </w:pPr>
    </w:p>
    <w:p w14:paraId="4B0F3B78" w14:textId="4628CAEA" w:rsidR="004B3578" w:rsidRPr="004B3578" w:rsidRDefault="004B3578" w:rsidP="004B3578">
      <w:pPr>
        <w:jc w:val="both"/>
        <w:rPr>
          <w:rFonts w:ascii="Times New Roman" w:hAnsi="Times New Roman" w:cs="Times New Roman"/>
          <w:b/>
          <w:bCs/>
          <w:sz w:val="25"/>
          <w:szCs w:val="25"/>
        </w:rPr>
      </w:pPr>
      <w:r w:rsidRPr="004B3578">
        <w:rPr>
          <w:rFonts w:ascii="Times New Roman" w:hAnsi="Times New Roman" w:cs="Times New Roman"/>
          <w:b/>
          <w:bCs/>
          <w:sz w:val="25"/>
          <w:szCs w:val="25"/>
        </w:rPr>
        <w:t xml:space="preserve">Doc. 1 : Cour de cassation, Assemblée plénière, 6 octobre 2006, </w:t>
      </w:r>
      <w:r w:rsidRPr="004B3578">
        <w:rPr>
          <w:rFonts w:ascii="Times New Roman" w:hAnsi="Times New Roman" w:cs="Times New Roman"/>
          <w:b/>
          <w:bCs/>
          <w:i/>
          <w:iCs/>
          <w:sz w:val="25"/>
          <w:szCs w:val="25"/>
        </w:rPr>
        <w:t>Boot shop</w:t>
      </w:r>
      <w:r w:rsidRPr="004B3578">
        <w:rPr>
          <w:rFonts w:ascii="Times New Roman" w:hAnsi="Times New Roman" w:cs="Times New Roman"/>
          <w:b/>
          <w:bCs/>
          <w:sz w:val="25"/>
          <w:szCs w:val="25"/>
        </w:rPr>
        <w:t>, 05-13.255</w:t>
      </w:r>
    </w:p>
    <w:p w14:paraId="2269446F" w14:textId="77777777" w:rsidR="004B3578" w:rsidRPr="004B3578" w:rsidRDefault="004B3578" w:rsidP="004B3578">
      <w:pPr>
        <w:jc w:val="both"/>
        <w:rPr>
          <w:rFonts w:ascii="Times New Roman" w:hAnsi="Times New Roman" w:cs="Times New Roman"/>
          <w:sz w:val="25"/>
          <w:szCs w:val="25"/>
        </w:rPr>
      </w:pPr>
    </w:p>
    <w:p w14:paraId="3B7327FF" w14:textId="77777777" w:rsidR="004B3578" w:rsidRPr="004B3578" w:rsidRDefault="004B3578" w:rsidP="004B3578">
      <w:pPr>
        <w:jc w:val="both"/>
        <w:rPr>
          <w:rFonts w:ascii="Times New Roman" w:hAnsi="Times New Roman" w:cs="Times New Roman"/>
          <w:sz w:val="25"/>
          <w:szCs w:val="25"/>
        </w:rPr>
      </w:pPr>
    </w:p>
    <w:p w14:paraId="4BD23B07"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Attendu, selon l'arrêt attaqué (Paris, 19 janvier 2005), que les consorts </w:t>
      </w:r>
      <w:proofErr w:type="gramStart"/>
      <w:r w:rsidRPr="004B3578">
        <w:rPr>
          <w:rFonts w:ascii="Times New Roman" w:hAnsi="Times New Roman" w:cs="Times New Roman"/>
          <w:sz w:val="25"/>
          <w:szCs w:val="25"/>
        </w:rPr>
        <w:t>X...</w:t>
      </w:r>
      <w:proofErr w:type="gramEnd"/>
      <w:r w:rsidRPr="004B3578">
        <w:rPr>
          <w:rFonts w:ascii="Times New Roman" w:hAnsi="Times New Roman" w:cs="Times New Roman"/>
          <w:sz w:val="25"/>
          <w:szCs w:val="25"/>
        </w:rPr>
        <w:t xml:space="preserve"> ont donné à bail un immeuble commercial à la société Myr'Ho qui a confié la gérance de son fonds de commerce à la société Boot shop ; qu'imputant aux bailleurs un défaut d'entretien des locaux, cette dernière les a assignés en référé pour obtenir la remise en état des lieux et le paiement d'une indemnité provisionnelle en réparation d'un préjudice d'exploitation ;</w:t>
      </w:r>
    </w:p>
    <w:p w14:paraId="5B2F49C4" w14:textId="77777777" w:rsidR="004B3578" w:rsidRPr="004B3578" w:rsidRDefault="004B3578" w:rsidP="004B3578">
      <w:pPr>
        <w:jc w:val="both"/>
        <w:rPr>
          <w:rFonts w:ascii="Times New Roman" w:hAnsi="Times New Roman" w:cs="Times New Roman"/>
          <w:sz w:val="25"/>
          <w:szCs w:val="25"/>
        </w:rPr>
      </w:pPr>
    </w:p>
    <w:p w14:paraId="402DD652"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Sur le premier moyen :</w:t>
      </w:r>
    </w:p>
    <w:p w14:paraId="3983D3C4" w14:textId="77777777" w:rsidR="004B3578" w:rsidRPr="004B3578" w:rsidRDefault="004B3578" w:rsidP="004B3578">
      <w:pPr>
        <w:jc w:val="both"/>
        <w:rPr>
          <w:rFonts w:ascii="Times New Roman" w:hAnsi="Times New Roman" w:cs="Times New Roman"/>
          <w:sz w:val="25"/>
          <w:szCs w:val="25"/>
        </w:rPr>
      </w:pPr>
    </w:p>
    <w:p w14:paraId="115FE717"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Attendu que les consorts X... font grief à l'arrêt d'avoir accueilli la demande de la société Boot shop, locataire-gérante, alors, selon le moyen, "que si l'effet relatif des contrats n'interdit pas aux tiers d'invoquer la situation de fait créée par les conventions auxquelles ils n'ont pas été parties, dès lors que cette situation de fait leur cause un préjudice de nature à fonder une action en responsabilité délictuelle, encore faut-il, dans ce cas, que le tiers établisse l'existence d'une faute délictuelle envisagée en elle-même indépendamment de tout point de vue contractuel ; qu'en l'espèce, il est constant que la société Myr'Ho, preneur, a donné les locaux commerciaux en gérance à la société Boot shop sans en informer le bailleur ; qu'en affirmant que la demande </w:t>
      </w:r>
      <w:proofErr w:type="spellStart"/>
      <w:r w:rsidRPr="004B3578">
        <w:rPr>
          <w:rFonts w:ascii="Times New Roman" w:hAnsi="Times New Roman" w:cs="Times New Roman"/>
          <w:sz w:val="25"/>
          <w:szCs w:val="25"/>
        </w:rPr>
        <w:t>extra-contractuelle</w:t>
      </w:r>
      <w:proofErr w:type="spellEnd"/>
      <w:r w:rsidRPr="004B3578">
        <w:rPr>
          <w:rFonts w:ascii="Times New Roman" w:hAnsi="Times New Roman" w:cs="Times New Roman"/>
          <w:sz w:val="25"/>
          <w:szCs w:val="25"/>
        </w:rPr>
        <w:t xml:space="preserve"> de Boot shop à l'encontre du bailleur était recevable, sans autrement caractériser la faute délictuelle invoquée par ce dernier, la cour d'appel a entaché sa décision d'un manque de base légale au regard de l'article 1382 du code civil" ;</w:t>
      </w:r>
    </w:p>
    <w:p w14:paraId="27310B83" w14:textId="77777777" w:rsidR="004B3578" w:rsidRPr="004B3578" w:rsidRDefault="004B3578" w:rsidP="004B3578">
      <w:pPr>
        <w:jc w:val="both"/>
        <w:rPr>
          <w:rFonts w:ascii="Times New Roman" w:hAnsi="Times New Roman" w:cs="Times New Roman"/>
          <w:sz w:val="25"/>
          <w:szCs w:val="25"/>
        </w:rPr>
      </w:pPr>
    </w:p>
    <w:p w14:paraId="1F93763C"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Mais attendu que le tiers à un contrat peut invoquer, sur le fondement de la responsabilité délictuelle, un manquement contractuel dès lors que ce manquement lui a causé un dommage ; qu'ayant relevé, par motifs propres et adoptés, que les accès à l'immeuble loué n'étaient pas entretenus, que le portail d'entrée était condamné, que le monte-charge ne fonctionnait pas et qu'il en résultait une impossibilité d'utiliser normalement les locaux loués, la cour d'appel, qui a ainsi caractérisé le dommage causé par les manquements des bailleurs au locataire-gérant du fonds de commerce exploité dans les locaux loués, a légalement justifié sa décision ;</w:t>
      </w:r>
    </w:p>
    <w:p w14:paraId="772BA6DF" w14:textId="77777777" w:rsidR="004B3578" w:rsidRPr="004B3578" w:rsidRDefault="004B3578" w:rsidP="004B3578">
      <w:pPr>
        <w:jc w:val="both"/>
        <w:rPr>
          <w:rFonts w:ascii="Times New Roman" w:hAnsi="Times New Roman" w:cs="Times New Roman"/>
          <w:sz w:val="25"/>
          <w:szCs w:val="25"/>
        </w:rPr>
      </w:pPr>
    </w:p>
    <w:p w14:paraId="60ADB95D"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Et attendu qu'il n'y a pas lieu de statuer sur </w:t>
      </w:r>
      <w:proofErr w:type="gramStart"/>
      <w:r w:rsidRPr="004B3578">
        <w:rPr>
          <w:rFonts w:ascii="Times New Roman" w:hAnsi="Times New Roman" w:cs="Times New Roman"/>
          <w:sz w:val="25"/>
          <w:szCs w:val="25"/>
        </w:rPr>
        <w:t>les 2ème</w:t>
      </w:r>
      <w:proofErr w:type="gramEnd"/>
      <w:r w:rsidRPr="004B3578">
        <w:rPr>
          <w:rFonts w:ascii="Times New Roman" w:hAnsi="Times New Roman" w:cs="Times New Roman"/>
          <w:sz w:val="25"/>
          <w:szCs w:val="25"/>
        </w:rPr>
        <w:t xml:space="preserve"> et </w:t>
      </w:r>
      <w:proofErr w:type="gramStart"/>
      <w:r w:rsidRPr="004B3578">
        <w:rPr>
          <w:rFonts w:ascii="Times New Roman" w:hAnsi="Times New Roman" w:cs="Times New Roman"/>
          <w:sz w:val="25"/>
          <w:szCs w:val="25"/>
        </w:rPr>
        <w:t>3ème moyens</w:t>
      </w:r>
      <w:proofErr w:type="gramEnd"/>
      <w:r w:rsidRPr="004B3578">
        <w:rPr>
          <w:rFonts w:ascii="Times New Roman" w:hAnsi="Times New Roman" w:cs="Times New Roman"/>
          <w:sz w:val="25"/>
          <w:szCs w:val="25"/>
        </w:rPr>
        <w:t>, dont aucun ne serait de nature à permettre l'admission du pourvoi ;</w:t>
      </w:r>
    </w:p>
    <w:p w14:paraId="03AD0479" w14:textId="77777777" w:rsidR="004B3578" w:rsidRPr="004B3578" w:rsidRDefault="004B3578" w:rsidP="004B3578">
      <w:pPr>
        <w:jc w:val="both"/>
        <w:rPr>
          <w:rFonts w:ascii="Times New Roman" w:hAnsi="Times New Roman" w:cs="Times New Roman"/>
          <w:sz w:val="25"/>
          <w:szCs w:val="25"/>
        </w:rPr>
      </w:pPr>
    </w:p>
    <w:p w14:paraId="1F9147B6"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PAR CES MOTIFS :</w:t>
      </w:r>
    </w:p>
    <w:p w14:paraId="2378DBF9" w14:textId="77777777" w:rsidR="004B3578" w:rsidRPr="004B3578" w:rsidRDefault="004B3578" w:rsidP="004B3578">
      <w:pPr>
        <w:jc w:val="both"/>
        <w:rPr>
          <w:rFonts w:ascii="Times New Roman" w:hAnsi="Times New Roman" w:cs="Times New Roman"/>
          <w:sz w:val="25"/>
          <w:szCs w:val="25"/>
        </w:rPr>
      </w:pPr>
    </w:p>
    <w:p w14:paraId="6E9BA48A"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REJETTE le pourvoi</w:t>
      </w:r>
    </w:p>
    <w:p w14:paraId="64042E1A" w14:textId="77777777" w:rsidR="004B3578" w:rsidRPr="004B3578" w:rsidRDefault="004B3578" w:rsidP="004B3578">
      <w:pPr>
        <w:jc w:val="both"/>
        <w:rPr>
          <w:rFonts w:ascii="Times New Roman" w:hAnsi="Times New Roman" w:cs="Times New Roman"/>
          <w:sz w:val="25"/>
          <w:szCs w:val="25"/>
        </w:rPr>
      </w:pPr>
    </w:p>
    <w:p w14:paraId="2D3ECD41" w14:textId="77777777" w:rsidR="004B3578" w:rsidRPr="004B3578" w:rsidRDefault="004B3578" w:rsidP="004B3578">
      <w:pPr>
        <w:jc w:val="both"/>
        <w:rPr>
          <w:rFonts w:ascii="Times New Roman" w:hAnsi="Times New Roman" w:cs="Times New Roman"/>
          <w:sz w:val="25"/>
          <w:szCs w:val="25"/>
        </w:rPr>
      </w:pPr>
    </w:p>
    <w:p w14:paraId="5D54FBD8" w14:textId="77777777" w:rsidR="004B3578" w:rsidRPr="004B3578" w:rsidRDefault="004B3578" w:rsidP="004B3578">
      <w:pPr>
        <w:jc w:val="both"/>
        <w:rPr>
          <w:rFonts w:ascii="Times New Roman" w:hAnsi="Times New Roman" w:cs="Times New Roman"/>
          <w:b/>
          <w:bCs/>
          <w:sz w:val="25"/>
          <w:szCs w:val="25"/>
        </w:rPr>
      </w:pPr>
      <w:r w:rsidRPr="004B3578">
        <w:rPr>
          <w:rFonts w:ascii="Times New Roman" w:hAnsi="Times New Roman" w:cs="Times New Roman"/>
          <w:b/>
          <w:bCs/>
          <w:sz w:val="25"/>
          <w:szCs w:val="25"/>
        </w:rPr>
        <w:t xml:space="preserve">Doc. 2 : Cour de cassation, Assemblée plénière, 13 janvier 2020, </w:t>
      </w:r>
      <w:r w:rsidRPr="004B3578">
        <w:rPr>
          <w:rFonts w:ascii="Times New Roman" w:hAnsi="Times New Roman" w:cs="Times New Roman"/>
          <w:b/>
          <w:bCs/>
          <w:i/>
          <w:iCs/>
          <w:sz w:val="25"/>
          <w:szCs w:val="25"/>
        </w:rPr>
        <w:t>Bois rouge</w:t>
      </w:r>
      <w:r w:rsidRPr="004B3578">
        <w:rPr>
          <w:rFonts w:ascii="Times New Roman" w:hAnsi="Times New Roman" w:cs="Times New Roman"/>
          <w:b/>
          <w:bCs/>
          <w:sz w:val="25"/>
          <w:szCs w:val="25"/>
        </w:rPr>
        <w:t>, 17-19.963</w:t>
      </w:r>
    </w:p>
    <w:p w14:paraId="204E8761" w14:textId="77777777" w:rsidR="004B3578" w:rsidRPr="004B3578" w:rsidRDefault="004B3578" w:rsidP="004B3578">
      <w:pPr>
        <w:jc w:val="both"/>
        <w:rPr>
          <w:rFonts w:ascii="Times New Roman" w:hAnsi="Times New Roman" w:cs="Times New Roman"/>
          <w:sz w:val="25"/>
          <w:szCs w:val="25"/>
        </w:rPr>
      </w:pPr>
    </w:p>
    <w:p w14:paraId="7FAC5C0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I. Faits et procédure</w:t>
      </w:r>
    </w:p>
    <w:p w14:paraId="1253061C" w14:textId="77777777" w:rsidR="004B3578" w:rsidRPr="004B3578" w:rsidRDefault="004B3578" w:rsidP="004B3578">
      <w:pPr>
        <w:jc w:val="both"/>
        <w:rPr>
          <w:rFonts w:ascii="Times New Roman" w:hAnsi="Times New Roman" w:cs="Times New Roman"/>
          <w:sz w:val="25"/>
          <w:szCs w:val="25"/>
        </w:rPr>
      </w:pPr>
    </w:p>
    <w:p w14:paraId="161E0F01"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 Selon l'arrêt attaqué (Saint-Denis, 5 avril 2017), la société Industrielle sucrière de Bourbon, devenue la société Sucrerie de Bois rouge (la société de Bois rouge), et la société Sucrière de la Réunion (la société Sucrière) ayant pour objet la fabrication et la commercialisation du sucre de canne, ont conclu, le 21 novembre 1995, un protocole aux fins de concentrer le traitement industriel de la production cannière de l'île sur deux usines, celle de Bois rouge appartenant à la société de Bois rouge et celle du Gol appartenant à la société Sucrière, en exécution duquel chaque usine était amenée à brasser des cannes dépendant de son bassin cannier et de celui de l'autre. A cet effet, elles ont conclu, le 31 janvier 1996, une convention de travail à façon déterminant la quantité de sucre à livrer au commettant et la tarification du façonnage. Antérieurement, le 8 novembre 1995, avait été conclue une convention d'assistance mutuelle en période de campagne sucrière entre les deux usines de Bois rouge et du Gol « en cas d'arrêt accidentel prolongé de l'une des usines ».</w:t>
      </w:r>
    </w:p>
    <w:p w14:paraId="1A3260FF" w14:textId="77777777" w:rsidR="004B3578" w:rsidRPr="004B3578" w:rsidRDefault="004B3578" w:rsidP="004B3578">
      <w:pPr>
        <w:jc w:val="both"/>
        <w:rPr>
          <w:rFonts w:ascii="Times New Roman" w:hAnsi="Times New Roman" w:cs="Times New Roman"/>
          <w:sz w:val="25"/>
          <w:szCs w:val="25"/>
        </w:rPr>
      </w:pPr>
    </w:p>
    <w:p w14:paraId="19BFE2FE"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 Dans la nuit du 30 au 31 août 2009, un incendie s'est déclaré dans une usine électrique de la centrale thermique exploitée par la société Compagnie thermique de Bois rouge (la Compagnie thermique) qui alimentait en énergie l'usine de Bois rouge, entraînant la fermeture de cette usine pendant quatre semaines. L'usine du Gol a assuré une partie du traitement de la canne qui aurait dû l'être par l'usine de Bois rouge.</w:t>
      </w:r>
    </w:p>
    <w:p w14:paraId="7173E145" w14:textId="77777777" w:rsidR="004B3578" w:rsidRPr="004B3578" w:rsidRDefault="004B3578" w:rsidP="004B3578">
      <w:pPr>
        <w:jc w:val="both"/>
        <w:rPr>
          <w:rFonts w:ascii="Times New Roman" w:hAnsi="Times New Roman" w:cs="Times New Roman"/>
          <w:sz w:val="25"/>
          <w:szCs w:val="25"/>
        </w:rPr>
      </w:pPr>
    </w:p>
    <w:p w14:paraId="0595FA5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3. La société QBE </w:t>
      </w:r>
      <w:proofErr w:type="spellStart"/>
      <w:r w:rsidRPr="004B3578">
        <w:rPr>
          <w:rFonts w:ascii="Times New Roman" w:hAnsi="Times New Roman" w:cs="Times New Roman"/>
          <w:sz w:val="25"/>
          <w:szCs w:val="25"/>
        </w:rPr>
        <w:t>Insurance</w:t>
      </w:r>
      <w:proofErr w:type="spellEnd"/>
      <w:r w:rsidRPr="004B3578">
        <w:rPr>
          <w:rFonts w:ascii="Times New Roman" w:hAnsi="Times New Roman" w:cs="Times New Roman"/>
          <w:sz w:val="25"/>
          <w:szCs w:val="25"/>
        </w:rPr>
        <w:t xml:space="preserve"> Europe </w:t>
      </w:r>
      <w:proofErr w:type="spellStart"/>
      <w:r w:rsidRPr="004B3578">
        <w:rPr>
          <w:rFonts w:ascii="Times New Roman" w:hAnsi="Times New Roman" w:cs="Times New Roman"/>
          <w:sz w:val="25"/>
          <w:szCs w:val="25"/>
        </w:rPr>
        <w:t>limited</w:t>
      </w:r>
      <w:proofErr w:type="spellEnd"/>
      <w:r w:rsidRPr="004B3578">
        <w:rPr>
          <w:rFonts w:ascii="Times New Roman" w:hAnsi="Times New Roman" w:cs="Times New Roman"/>
          <w:sz w:val="25"/>
          <w:szCs w:val="25"/>
        </w:rPr>
        <w:t xml:space="preserve"> (la société QBE), assureur de la société Sucrière, aux droits de laquelle vient la société QBE Europe, ayant indemnisé son assurée de ses pertes d'exploitation, a, dans l'exercice de son action subrogatoire, saisi un tribunal à l'effet d'obtenir la condamnation de la société de Bois rouge et de la Compagnie thermique à lui rembourser l'indemnité versée.</w:t>
      </w:r>
    </w:p>
    <w:p w14:paraId="65B1D98F" w14:textId="77777777" w:rsidR="004B3578" w:rsidRPr="004B3578" w:rsidRDefault="004B3578" w:rsidP="004B3578">
      <w:pPr>
        <w:jc w:val="both"/>
        <w:rPr>
          <w:rFonts w:ascii="Times New Roman" w:hAnsi="Times New Roman" w:cs="Times New Roman"/>
          <w:sz w:val="25"/>
          <w:szCs w:val="25"/>
        </w:rPr>
      </w:pPr>
    </w:p>
    <w:p w14:paraId="72F429C0"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lastRenderedPageBreak/>
        <w:t>4. Par jugement du 13 avril 2015, sa demande a été rejetée.</w:t>
      </w:r>
    </w:p>
    <w:p w14:paraId="1BF28CAF" w14:textId="77777777" w:rsidR="004B3578" w:rsidRPr="004B3578" w:rsidRDefault="004B3578" w:rsidP="004B3578">
      <w:pPr>
        <w:jc w:val="both"/>
        <w:rPr>
          <w:rFonts w:ascii="Times New Roman" w:hAnsi="Times New Roman" w:cs="Times New Roman"/>
          <w:sz w:val="25"/>
          <w:szCs w:val="25"/>
        </w:rPr>
      </w:pPr>
    </w:p>
    <w:p w14:paraId="430BD8A3"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5. Par arrêt du 5 avril 2017, la cour d'appel a confirmé le jugement en toutes ses dispositions.</w:t>
      </w:r>
    </w:p>
    <w:p w14:paraId="3882AE7F" w14:textId="77777777" w:rsidR="004B3578" w:rsidRPr="004B3578" w:rsidRDefault="004B3578" w:rsidP="004B3578">
      <w:pPr>
        <w:jc w:val="both"/>
        <w:rPr>
          <w:rFonts w:ascii="Times New Roman" w:hAnsi="Times New Roman" w:cs="Times New Roman"/>
          <w:sz w:val="25"/>
          <w:szCs w:val="25"/>
        </w:rPr>
      </w:pPr>
    </w:p>
    <w:p w14:paraId="086D0A5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6. Par arrêt du 9 avril 2019, la chambre commerciale, financière et économique de la Cour de cassation, saisie du pourvoi formé par la société QBE, a renvoyé son examen à l'assemblée plénière de la Cour.</w:t>
      </w:r>
    </w:p>
    <w:p w14:paraId="5A327B07" w14:textId="77777777" w:rsidR="004B3578" w:rsidRPr="004B3578" w:rsidRDefault="004B3578" w:rsidP="004B3578">
      <w:pPr>
        <w:jc w:val="both"/>
        <w:rPr>
          <w:rFonts w:ascii="Times New Roman" w:hAnsi="Times New Roman" w:cs="Times New Roman"/>
          <w:sz w:val="25"/>
          <w:szCs w:val="25"/>
        </w:rPr>
      </w:pPr>
    </w:p>
    <w:p w14:paraId="5DA6AA10" w14:textId="77777777" w:rsidR="004B3578" w:rsidRPr="004B3578" w:rsidRDefault="004B3578" w:rsidP="004B3578">
      <w:pPr>
        <w:jc w:val="both"/>
        <w:rPr>
          <w:rFonts w:ascii="Times New Roman" w:hAnsi="Times New Roman" w:cs="Times New Roman"/>
          <w:sz w:val="25"/>
          <w:szCs w:val="25"/>
        </w:rPr>
      </w:pPr>
    </w:p>
    <w:p w14:paraId="5DD6FE9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II. Examen des moyens</w:t>
      </w:r>
    </w:p>
    <w:p w14:paraId="1BF15AA5" w14:textId="77777777" w:rsidR="004B3578" w:rsidRPr="004B3578" w:rsidRDefault="004B3578" w:rsidP="004B3578">
      <w:pPr>
        <w:jc w:val="both"/>
        <w:rPr>
          <w:rFonts w:ascii="Times New Roman" w:hAnsi="Times New Roman" w:cs="Times New Roman"/>
          <w:sz w:val="25"/>
          <w:szCs w:val="25"/>
        </w:rPr>
      </w:pPr>
    </w:p>
    <w:p w14:paraId="152F2E7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 </w:t>
      </w:r>
    </w:p>
    <w:p w14:paraId="4E16E38C" w14:textId="77777777" w:rsidR="004B3578" w:rsidRPr="004B3578" w:rsidRDefault="004B3578" w:rsidP="004B3578">
      <w:pPr>
        <w:jc w:val="both"/>
        <w:rPr>
          <w:rFonts w:ascii="Times New Roman" w:hAnsi="Times New Roman" w:cs="Times New Roman"/>
          <w:sz w:val="25"/>
          <w:szCs w:val="25"/>
        </w:rPr>
      </w:pPr>
    </w:p>
    <w:p w14:paraId="5F245AE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Mais sur le second moyen</w:t>
      </w:r>
    </w:p>
    <w:p w14:paraId="10C06973" w14:textId="77777777" w:rsidR="004B3578" w:rsidRPr="004B3578" w:rsidRDefault="004B3578" w:rsidP="004B3578">
      <w:pPr>
        <w:jc w:val="both"/>
        <w:rPr>
          <w:rFonts w:ascii="Times New Roman" w:hAnsi="Times New Roman" w:cs="Times New Roman"/>
          <w:sz w:val="25"/>
          <w:szCs w:val="25"/>
        </w:rPr>
      </w:pPr>
    </w:p>
    <w:p w14:paraId="409A1B3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Enoncé du moyen</w:t>
      </w:r>
    </w:p>
    <w:p w14:paraId="73132741" w14:textId="77777777" w:rsidR="004B3578" w:rsidRPr="004B3578" w:rsidRDefault="004B3578" w:rsidP="004B3578">
      <w:pPr>
        <w:jc w:val="both"/>
        <w:rPr>
          <w:rFonts w:ascii="Times New Roman" w:hAnsi="Times New Roman" w:cs="Times New Roman"/>
          <w:sz w:val="25"/>
          <w:szCs w:val="25"/>
        </w:rPr>
      </w:pPr>
    </w:p>
    <w:p w14:paraId="40D5E8BE"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11. La société QBE fait grief à l'arrêt de rejeter ses demandes dirigées contre la Compagnie thermique, alors :</w:t>
      </w:r>
    </w:p>
    <w:p w14:paraId="694E8BBA" w14:textId="77777777" w:rsidR="004B3578" w:rsidRPr="004B3578" w:rsidRDefault="004B3578" w:rsidP="004B3578">
      <w:pPr>
        <w:jc w:val="both"/>
        <w:rPr>
          <w:rFonts w:ascii="Times New Roman" w:hAnsi="Times New Roman" w:cs="Times New Roman"/>
          <w:sz w:val="25"/>
          <w:szCs w:val="25"/>
        </w:rPr>
      </w:pPr>
    </w:p>
    <w:p w14:paraId="05533C16"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 1°/ que le fournisseur d'énergie est tenu d'une obligation de résultat dont la défaillance suffit à caractériser l'inexécution contractuelle et à engager sa responsabilité vis-à-vis de son cocontractant ; qu'en l'espèce, la responsabilité contractuelle de la Compagnie thermique de Bois rouge était engagée du seul fait de la cessation de fourniture d'énergie à la société Sucrerie de Bois rouge, du 30 août au 28 septembre 2009 ; qu'en décidant que la faute, la négligence ou l'imprudence de la Compagnie thermique de Bois rouge à l'origine de sa défaillance contractuelle n'était pas établie et qu'en conséquence, la société QBE </w:t>
      </w:r>
      <w:proofErr w:type="spellStart"/>
      <w:r w:rsidRPr="004B3578">
        <w:rPr>
          <w:rFonts w:ascii="Times New Roman" w:hAnsi="Times New Roman" w:cs="Times New Roman"/>
          <w:sz w:val="25"/>
          <w:szCs w:val="25"/>
        </w:rPr>
        <w:t>Insurance</w:t>
      </w:r>
      <w:proofErr w:type="spellEnd"/>
      <w:r w:rsidRPr="004B3578">
        <w:rPr>
          <w:rFonts w:ascii="Times New Roman" w:hAnsi="Times New Roman" w:cs="Times New Roman"/>
          <w:sz w:val="25"/>
          <w:szCs w:val="25"/>
        </w:rPr>
        <w:t xml:space="preserve"> ne pouvait utilement invoquer la responsabilité délictuelle de cette dernière, la cour d'appel a violé l'article 1147 du code civil (devenu l'article 1231-1) ;</w:t>
      </w:r>
    </w:p>
    <w:p w14:paraId="6534BF7A" w14:textId="77777777" w:rsidR="004B3578" w:rsidRPr="004B3578" w:rsidRDefault="004B3578" w:rsidP="004B3578">
      <w:pPr>
        <w:jc w:val="both"/>
        <w:rPr>
          <w:rFonts w:ascii="Times New Roman" w:hAnsi="Times New Roman" w:cs="Times New Roman"/>
          <w:sz w:val="25"/>
          <w:szCs w:val="25"/>
        </w:rPr>
      </w:pPr>
    </w:p>
    <w:p w14:paraId="33A2A0F5"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2°/ que subsidiairement, les tiers à un contrat sont fondés à invoquer l'exécution défectueuse de celui-ci lorsqu'elle leur a causé un dommage, sans avoir à apporter d'autre preuve ; qu'en l'espèce, la société QBE </w:t>
      </w:r>
      <w:proofErr w:type="spellStart"/>
      <w:r w:rsidRPr="004B3578">
        <w:rPr>
          <w:rFonts w:ascii="Times New Roman" w:hAnsi="Times New Roman" w:cs="Times New Roman"/>
          <w:sz w:val="25"/>
          <w:szCs w:val="25"/>
        </w:rPr>
        <w:t>Insurance</w:t>
      </w:r>
      <w:proofErr w:type="spellEnd"/>
      <w:r w:rsidRPr="004B3578">
        <w:rPr>
          <w:rFonts w:ascii="Times New Roman" w:hAnsi="Times New Roman" w:cs="Times New Roman"/>
          <w:sz w:val="25"/>
          <w:szCs w:val="25"/>
        </w:rPr>
        <w:t xml:space="preserve">, subrogée dans les droits de son assurée, la société Sucrière de la Réunion, a invoqué l'exécution défectueuse de ses obligations par la société Compagnie thermique de Bois rouge qui a manqué à son obligation de fournir à la société Sucrerie de Bois rouge l'énergie dont elle avait besoin pour faire tourner ses usines, cette inexécution entraînant un préjudice conséquent pour la société Sucrière de la Réunion ; qu'en estimant que la société QBE </w:t>
      </w:r>
      <w:proofErr w:type="spellStart"/>
      <w:r w:rsidRPr="004B3578">
        <w:rPr>
          <w:rFonts w:ascii="Times New Roman" w:hAnsi="Times New Roman" w:cs="Times New Roman"/>
          <w:sz w:val="25"/>
          <w:szCs w:val="25"/>
        </w:rPr>
        <w:t>Insurance</w:t>
      </w:r>
      <w:proofErr w:type="spellEnd"/>
      <w:r w:rsidRPr="004B3578">
        <w:rPr>
          <w:rFonts w:ascii="Times New Roman" w:hAnsi="Times New Roman" w:cs="Times New Roman"/>
          <w:sz w:val="25"/>
          <w:szCs w:val="25"/>
        </w:rPr>
        <w:t xml:space="preserve"> ne pouvait utilement invoquer la responsabilité délictuelle de la Compagnie thermique de Bois rouge dès lors qu'aucune négligence ou imprudence de la Compagnie thermique de Bois rouge à l'origine de sa défaillance contractuelle n'était établie, la cour d'appel a violé l'article 1382 du code civil dans sa rédaction antérieure à l'ordonnance du 10 février 2016. »</w:t>
      </w:r>
    </w:p>
    <w:p w14:paraId="0105B797" w14:textId="77777777" w:rsidR="004B3578" w:rsidRPr="004B3578" w:rsidRDefault="004B3578" w:rsidP="004B3578">
      <w:pPr>
        <w:jc w:val="both"/>
        <w:rPr>
          <w:rFonts w:ascii="Times New Roman" w:hAnsi="Times New Roman" w:cs="Times New Roman"/>
          <w:sz w:val="25"/>
          <w:szCs w:val="25"/>
        </w:rPr>
      </w:pPr>
    </w:p>
    <w:p w14:paraId="5360D480"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Réponse de la Cour</w:t>
      </w:r>
    </w:p>
    <w:p w14:paraId="44C518A1" w14:textId="77777777" w:rsidR="004B3578" w:rsidRPr="004B3578" w:rsidRDefault="004B3578" w:rsidP="004B3578">
      <w:pPr>
        <w:jc w:val="both"/>
        <w:rPr>
          <w:rFonts w:ascii="Times New Roman" w:hAnsi="Times New Roman" w:cs="Times New Roman"/>
          <w:sz w:val="25"/>
          <w:szCs w:val="25"/>
        </w:rPr>
      </w:pPr>
    </w:p>
    <w:p w14:paraId="584EAD8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Vu l'article 1165 du code civil, dans sa rédaction antérieure à celle issue de l'ordonnance n° 2016-131 du 10 février 2016, et l'article 1382, devenu 1240, du même code :</w:t>
      </w:r>
    </w:p>
    <w:p w14:paraId="5D641A76" w14:textId="77777777" w:rsidR="004B3578" w:rsidRPr="004B3578" w:rsidRDefault="004B3578" w:rsidP="004B3578">
      <w:pPr>
        <w:jc w:val="both"/>
        <w:rPr>
          <w:rFonts w:ascii="Times New Roman" w:hAnsi="Times New Roman" w:cs="Times New Roman"/>
          <w:sz w:val="25"/>
          <w:szCs w:val="25"/>
        </w:rPr>
      </w:pPr>
    </w:p>
    <w:p w14:paraId="64581BD3"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lastRenderedPageBreak/>
        <w:t>12. La Cour de cassation retient depuis longtemps le fondement délictuel ou quasi délictuel de l'action en réparation engagée par le tiers à un contrat contre un des cocontractants lorsqu'une inexécution contractuelle lui a causé un dommage.</w:t>
      </w:r>
    </w:p>
    <w:p w14:paraId="23304A44" w14:textId="77777777" w:rsidR="004B3578" w:rsidRPr="004B3578" w:rsidRDefault="004B3578" w:rsidP="004B3578">
      <w:pPr>
        <w:jc w:val="both"/>
        <w:rPr>
          <w:rFonts w:ascii="Times New Roman" w:hAnsi="Times New Roman" w:cs="Times New Roman"/>
          <w:sz w:val="25"/>
          <w:szCs w:val="25"/>
        </w:rPr>
      </w:pPr>
    </w:p>
    <w:p w14:paraId="0E9DD9AA"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13. S'agissant du fait générateur de responsabilité, la Cour, réunie en assemblée plénière, le 6 octobre 2006 (</w:t>
      </w:r>
      <w:proofErr w:type="spellStart"/>
      <w:r w:rsidRPr="004B3578">
        <w:rPr>
          <w:rFonts w:ascii="Times New Roman" w:hAnsi="Times New Roman" w:cs="Times New Roman"/>
          <w:sz w:val="25"/>
          <w:szCs w:val="25"/>
        </w:rPr>
        <w:t>Ass</w:t>
      </w:r>
      <w:proofErr w:type="spellEnd"/>
      <w:r w:rsidRPr="004B3578">
        <w:rPr>
          <w:rFonts w:ascii="Times New Roman" w:hAnsi="Times New Roman" w:cs="Times New Roman"/>
          <w:sz w:val="25"/>
          <w:szCs w:val="25"/>
        </w:rPr>
        <w:t xml:space="preserve">. </w:t>
      </w:r>
      <w:proofErr w:type="spellStart"/>
      <w:proofErr w:type="gramStart"/>
      <w:r w:rsidRPr="004B3578">
        <w:rPr>
          <w:rFonts w:ascii="Times New Roman" w:hAnsi="Times New Roman" w:cs="Times New Roman"/>
          <w:sz w:val="25"/>
          <w:szCs w:val="25"/>
        </w:rPr>
        <w:t>plén</w:t>
      </w:r>
      <w:proofErr w:type="spellEnd"/>
      <w:proofErr w:type="gramEnd"/>
      <w:r w:rsidRPr="004B3578">
        <w:rPr>
          <w:rFonts w:ascii="Times New Roman" w:hAnsi="Times New Roman" w:cs="Times New Roman"/>
          <w:sz w:val="25"/>
          <w:szCs w:val="25"/>
        </w:rPr>
        <w:t xml:space="preserve">., 6 octobre 2006, pourvoi n° 05-13.255, Bull. 2006, </w:t>
      </w:r>
      <w:proofErr w:type="spellStart"/>
      <w:r w:rsidRPr="004B3578">
        <w:rPr>
          <w:rFonts w:ascii="Times New Roman" w:hAnsi="Times New Roman" w:cs="Times New Roman"/>
          <w:sz w:val="25"/>
          <w:szCs w:val="25"/>
        </w:rPr>
        <w:t>Ass</w:t>
      </w:r>
      <w:proofErr w:type="spellEnd"/>
      <w:r w:rsidRPr="004B3578">
        <w:rPr>
          <w:rFonts w:ascii="Times New Roman" w:hAnsi="Times New Roman" w:cs="Times New Roman"/>
          <w:sz w:val="25"/>
          <w:szCs w:val="25"/>
        </w:rPr>
        <w:t xml:space="preserve">. </w:t>
      </w:r>
      <w:proofErr w:type="spellStart"/>
      <w:proofErr w:type="gramStart"/>
      <w:r w:rsidRPr="004B3578">
        <w:rPr>
          <w:rFonts w:ascii="Times New Roman" w:hAnsi="Times New Roman" w:cs="Times New Roman"/>
          <w:sz w:val="25"/>
          <w:szCs w:val="25"/>
        </w:rPr>
        <w:t>plén</w:t>
      </w:r>
      <w:proofErr w:type="spellEnd"/>
      <w:proofErr w:type="gramEnd"/>
      <w:r w:rsidRPr="004B3578">
        <w:rPr>
          <w:rFonts w:ascii="Times New Roman" w:hAnsi="Times New Roman" w:cs="Times New Roman"/>
          <w:sz w:val="25"/>
          <w:szCs w:val="25"/>
        </w:rPr>
        <w:t>, n° 9) a retenu « que le tiers à un contrat peut invoquer, sur le fondement de la responsabilité délictuelle, un manquement contractuel dès lors que ce manquement lui a causé un dommage ».</w:t>
      </w:r>
    </w:p>
    <w:p w14:paraId="58B402C2" w14:textId="77777777" w:rsidR="004B3578" w:rsidRPr="004B3578" w:rsidRDefault="004B3578" w:rsidP="004B3578">
      <w:pPr>
        <w:jc w:val="both"/>
        <w:rPr>
          <w:rFonts w:ascii="Times New Roman" w:hAnsi="Times New Roman" w:cs="Times New Roman"/>
          <w:sz w:val="25"/>
          <w:szCs w:val="25"/>
        </w:rPr>
      </w:pPr>
    </w:p>
    <w:p w14:paraId="0CDAA891"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14. Le principe ainsi énoncé était destiné à faciliter l'indemnisation du tiers à un contrat qui, justifiant avoir été lésé en raison de l'inexécution d'obligations purement contractuelles, ne pouvait caractériser la méconnaissance d'une obligation générale de prudence et diligence, ni du devoir général de ne pas nuire à autrui.</w:t>
      </w:r>
    </w:p>
    <w:p w14:paraId="3B817F38" w14:textId="77777777" w:rsidR="004B3578" w:rsidRPr="004B3578" w:rsidRDefault="004B3578" w:rsidP="004B3578">
      <w:pPr>
        <w:jc w:val="both"/>
        <w:rPr>
          <w:rFonts w:ascii="Times New Roman" w:hAnsi="Times New Roman" w:cs="Times New Roman"/>
          <w:sz w:val="25"/>
          <w:szCs w:val="25"/>
        </w:rPr>
      </w:pPr>
    </w:p>
    <w:p w14:paraId="71FA5830"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15. Jusqu'à une époque récente, cette solution a régulièrement été reprise par les chambres de la Cour, que ce soit dans cette exacte formulation ou dans une formulation très similaire.</w:t>
      </w:r>
    </w:p>
    <w:p w14:paraId="2C162944" w14:textId="77777777" w:rsidR="004B3578" w:rsidRPr="004B3578" w:rsidRDefault="004B3578" w:rsidP="004B3578">
      <w:pPr>
        <w:jc w:val="both"/>
        <w:rPr>
          <w:rFonts w:ascii="Times New Roman" w:hAnsi="Times New Roman" w:cs="Times New Roman"/>
          <w:sz w:val="25"/>
          <w:szCs w:val="25"/>
        </w:rPr>
      </w:pPr>
    </w:p>
    <w:p w14:paraId="6939EAE5"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16. Toutefois, certains arrêts ont pu être interprétés comme s'éloignant de la solution de l'arrêt du 6 octobre 2006 (3e </w:t>
      </w:r>
      <w:proofErr w:type="spellStart"/>
      <w:r w:rsidRPr="004B3578">
        <w:rPr>
          <w:rFonts w:ascii="Times New Roman" w:hAnsi="Times New Roman" w:cs="Times New Roman"/>
          <w:sz w:val="25"/>
          <w:szCs w:val="25"/>
        </w:rPr>
        <w:t>Civ</w:t>
      </w:r>
      <w:proofErr w:type="spellEnd"/>
      <w:r w:rsidRPr="004B3578">
        <w:rPr>
          <w:rFonts w:ascii="Times New Roman" w:hAnsi="Times New Roman" w:cs="Times New Roman"/>
          <w:sz w:val="25"/>
          <w:szCs w:val="25"/>
        </w:rPr>
        <w:t xml:space="preserve">., 22 octobre 2008, pourvoi n° 07-15.692, 07-15.583, Bull. 2008, III, n° 160 ; 1re </w:t>
      </w:r>
      <w:proofErr w:type="spellStart"/>
      <w:r w:rsidRPr="004B3578">
        <w:rPr>
          <w:rFonts w:ascii="Times New Roman" w:hAnsi="Times New Roman" w:cs="Times New Roman"/>
          <w:sz w:val="25"/>
          <w:szCs w:val="25"/>
        </w:rPr>
        <w:t>Civ</w:t>
      </w:r>
      <w:proofErr w:type="spellEnd"/>
      <w:r w:rsidRPr="004B3578">
        <w:rPr>
          <w:rFonts w:ascii="Times New Roman" w:hAnsi="Times New Roman" w:cs="Times New Roman"/>
          <w:sz w:val="25"/>
          <w:szCs w:val="25"/>
        </w:rPr>
        <w:t xml:space="preserve">., 15 décembre 2011, pourvoi n° 10-17.691 ; Com., 18 janvier 2017, pourvois n° 14-18.832, 14-16.442 ; 3e </w:t>
      </w:r>
      <w:proofErr w:type="spellStart"/>
      <w:r w:rsidRPr="004B3578">
        <w:rPr>
          <w:rFonts w:ascii="Times New Roman" w:hAnsi="Times New Roman" w:cs="Times New Roman"/>
          <w:sz w:val="25"/>
          <w:szCs w:val="25"/>
        </w:rPr>
        <w:t>Civ</w:t>
      </w:r>
      <w:proofErr w:type="spellEnd"/>
      <w:r w:rsidRPr="004B3578">
        <w:rPr>
          <w:rFonts w:ascii="Times New Roman" w:hAnsi="Times New Roman" w:cs="Times New Roman"/>
          <w:sz w:val="25"/>
          <w:szCs w:val="25"/>
        </w:rPr>
        <w:t>., 18 mai 2017, pourvoi n° 16-11.203, Bull. 2017, III, n° 64), créant des incertitudes quant au fait générateur pouvant être utilement invoqué par un tiers poursuivant l'indemnisation du dommage qu'il impute à une inexécution contractuelle, incertitudes qu'il appartient à la Cour de lever.</w:t>
      </w:r>
    </w:p>
    <w:p w14:paraId="6DF5412F" w14:textId="77777777" w:rsidR="004B3578" w:rsidRPr="004B3578" w:rsidRDefault="004B3578" w:rsidP="004B3578">
      <w:pPr>
        <w:jc w:val="both"/>
        <w:rPr>
          <w:rFonts w:ascii="Times New Roman" w:hAnsi="Times New Roman" w:cs="Times New Roman"/>
          <w:sz w:val="25"/>
          <w:szCs w:val="25"/>
        </w:rPr>
      </w:pPr>
    </w:p>
    <w:p w14:paraId="74D29AC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17. Aux termes de l'article 1165 susvisé, les conventions n'ont d'effet qu'entre les parties contractantes ; elles ne nuisent point au tiers, et elles ne lui profitent que dans le cas prévu par l'article 1121.</w:t>
      </w:r>
    </w:p>
    <w:p w14:paraId="4E8914D1" w14:textId="77777777" w:rsidR="004B3578" w:rsidRPr="004B3578" w:rsidRDefault="004B3578" w:rsidP="004B3578">
      <w:pPr>
        <w:jc w:val="both"/>
        <w:rPr>
          <w:rFonts w:ascii="Times New Roman" w:hAnsi="Times New Roman" w:cs="Times New Roman"/>
          <w:sz w:val="25"/>
          <w:szCs w:val="25"/>
        </w:rPr>
      </w:pPr>
    </w:p>
    <w:p w14:paraId="7BF0833E"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18. Il résulte de ce texte que les contrats, opposables aux tiers, ne peuvent, cependant, leur nuire.</w:t>
      </w:r>
    </w:p>
    <w:p w14:paraId="54E7E240" w14:textId="77777777" w:rsidR="004B3578" w:rsidRPr="004B3578" w:rsidRDefault="004B3578" w:rsidP="004B3578">
      <w:pPr>
        <w:jc w:val="both"/>
        <w:rPr>
          <w:rFonts w:ascii="Times New Roman" w:hAnsi="Times New Roman" w:cs="Times New Roman"/>
          <w:sz w:val="25"/>
          <w:szCs w:val="25"/>
        </w:rPr>
      </w:pPr>
    </w:p>
    <w:p w14:paraId="5EDF8D56"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19. Suivant l'article 1382 susvisé, tout fait quelconque de l'homme, qui cause à autrui un dommage, oblige celui par la faute duquel il est arrivé à le réparer.</w:t>
      </w:r>
    </w:p>
    <w:p w14:paraId="413DFF26" w14:textId="77777777" w:rsidR="004B3578" w:rsidRPr="004B3578" w:rsidRDefault="004B3578" w:rsidP="004B3578">
      <w:pPr>
        <w:jc w:val="both"/>
        <w:rPr>
          <w:rFonts w:ascii="Times New Roman" w:hAnsi="Times New Roman" w:cs="Times New Roman"/>
          <w:sz w:val="25"/>
          <w:szCs w:val="25"/>
        </w:rPr>
      </w:pPr>
    </w:p>
    <w:p w14:paraId="027225A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20. Le manquement par un contractant à une obligation contractuelle est de nature à constituer un fait illicite à l'égard d'un tiers au contrat lorsqu'il lui cause un dommage.</w:t>
      </w:r>
    </w:p>
    <w:p w14:paraId="701B5121" w14:textId="77777777" w:rsidR="004B3578" w:rsidRPr="004B3578" w:rsidRDefault="004B3578" w:rsidP="004B3578">
      <w:pPr>
        <w:jc w:val="both"/>
        <w:rPr>
          <w:rFonts w:ascii="Times New Roman" w:hAnsi="Times New Roman" w:cs="Times New Roman"/>
          <w:sz w:val="25"/>
          <w:szCs w:val="25"/>
        </w:rPr>
      </w:pPr>
    </w:p>
    <w:p w14:paraId="63045A8C"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21. Il importe de ne pas entraver l'indemnisation de ce dommage.</w:t>
      </w:r>
    </w:p>
    <w:p w14:paraId="39128B7F" w14:textId="77777777" w:rsidR="004B3578" w:rsidRPr="004B3578" w:rsidRDefault="004B3578" w:rsidP="004B3578">
      <w:pPr>
        <w:jc w:val="both"/>
        <w:rPr>
          <w:rFonts w:ascii="Times New Roman" w:hAnsi="Times New Roman" w:cs="Times New Roman"/>
          <w:sz w:val="25"/>
          <w:szCs w:val="25"/>
        </w:rPr>
      </w:pPr>
    </w:p>
    <w:p w14:paraId="177E4A6D"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22. Dès lors, le tiers au contrat qui établit un lien de causalité entre un manquement contractuel et le dommage qu'il subit n'est pas tenu de démontrer une faute délictuelle ou quasi délictuelle distincte de ce manquement.</w:t>
      </w:r>
    </w:p>
    <w:p w14:paraId="62F9EF6B" w14:textId="77777777" w:rsidR="004B3578" w:rsidRPr="004B3578" w:rsidRDefault="004B3578" w:rsidP="004B3578">
      <w:pPr>
        <w:jc w:val="both"/>
        <w:rPr>
          <w:rFonts w:ascii="Times New Roman" w:hAnsi="Times New Roman" w:cs="Times New Roman"/>
          <w:sz w:val="25"/>
          <w:szCs w:val="25"/>
        </w:rPr>
      </w:pPr>
    </w:p>
    <w:p w14:paraId="2962C213"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23. Pour rejeter la demande de la société QBE contre la Compagnie thermique, l'arrêt retient que la société Sucrière est une victime par ricochet de l'interruption totale de fourniture de vapeur de la Compagnie thermique à l'usine de Bois rouge qui a cessé de fonctionner, et </w:t>
      </w:r>
      <w:r w:rsidRPr="004B3578">
        <w:rPr>
          <w:rFonts w:ascii="Times New Roman" w:hAnsi="Times New Roman" w:cs="Times New Roman"/>
          <w:sz w:val="25"/>
          <w:szCs w:val="25"/>
        </w:rPr>
        <w:lastRenderedPageBreak/>
        <w:t>que, cependant, la faute, la négligence ou l'imprudence de la Compagnie thermique, à l'origine de sa défaillance contractuelle, n'est pas établie.</w:t>
      </w:r>
    </w:p>
    <w:p w14:paraId="4CBC2373" w14:textId="77777777" w:rsidR="004B3578" w:rsidRPr="004B3578" w:rsidRDefault="004B3578" w:rsidP="004B3578">
      <w:pPr>
        <w:jc w:val="both"/>
        <w:rPr>
          <w:rFonts w:ascii="Times New Roman" w:hAnsi="Times New Roman" w:cs="Times New Roman"/>
          <w:sz w:val="25"/>
          <w:szCs w:val="25"/>
        </w:rPr>
      </w:pPr>
    </w:p>
    <w:p w14:paraId="68A8D6B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24. En statuant ainsi, alors que le tiers à un contrat peut invoquer, sur le fondement de la responsabilité délictuelle, un manquement contractuel dès lors que ce manquement lui a causé un dommage, la cour d'appel, qui a constaté la défaillance de la Compagnie thermique dans l'exécution de son contrat de fourniture d'énergie à l'usine de Bois rouge pendant quatre semaines et le dommage qui en était résulté pour la société Sucrière, victime de l'arrêt de cette usine, n'a pas tiré les conséquences légales de ses propres constatations.</w:t>
      </w:r>
    </w:p>
    <w:p w14:paraId="3042A99D" w14:textId="77777777" w:rsidR="004B3578" w:rsidRPr="004B3578" w:rsidRDefault="004B3578" w:rsidP="004B3578">
      <w:pPr>
        <w:jc w:val="both"/>
        <w:rPr>
          <w:rFonts w:ascii="Times New Roman" w:hAnsi="Times New Roman" w:cs="Times New Roman"/>
          <w:sz w:val="25"/>
          <w:szCs w:val="25"/>
        </w:rPr>
      </w:pPr>
    </w:p>
    <w:p w14:paraId="0871B22C"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25. En conséquence, elle a violé les textes susvisés.</w:t>
      </w:r>
    </w:p>
    <w:p w14:paraId="0CCCF610" w14:textId="77777777" w:rsidR="004B3578" w:rsidRPr="004B3578" w:rsidRDefault="004B3578" w:rsidP="004B3578">
      <w:pPr>
        <w:jc w:val="both"/>
        <w:rPr>
          <w:rFonts w:ascii="Times New Roman" w:hAnsi="Times New Roman" w:cs="Times New Roman"/>
          <w:sz w:val="25"/>
          <w:szCs w:val="25"/>
        </w:rPr>
      </w:pPr>
    </w:p>
    <w:p w14:paraId="2E088081"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PAR CES MOTIFS, la Cour :</w:t>
      </w:r>
    </w:p>
    <w:p w14:paraId="1736B3A6" w14:textId="77777777" w:rsidR="004B3578" w:rsidRPr="004B3578" w:rsidRDefault="004B3578" w:rsidP="004B3578">
      <w:pPr>
        <w:jc w:val="both"/>
        <w:rPr>
          <w:rFonts w:ascii="Times New Roman" w:hAnsi="Times New Roman" w:cs="Times New Roman"/>
          <w:sz w:val="25"/>
          <w:szCs w:val="25"/>
        </w:rPr>
      </w:pPr>
    </w:p>
    <w:p w14:paraId="2896B887"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CASSE ET ANNULE</w:t>
      </w:r>
    </w:p>
    <w:p w14:paraId="3931E8FD" w14:textId="77777777" w:rsidR="004B3578" w:rsidRPr="004B3578" w:rsidRDefault="004B3578" w:rsidP="004B3578">
      <w:pPr>
        <w:jc w:val="both"/>
        <w:rPr>
          <w:rFonts w:ascii="Times New Roman" w:hAnsi="Times New Roman" w:cs="Times New Roman"/>
          <w:sz w:val="25"/>
          <w:szCs w:val="25"/>
        </w:rPr>
      </w:pPr>
    </w:p>
    <w:p w14:paraId="4AC3F27F" w14:textId="77777777" w:rsidR="004B3578" w:rsidRPr="004B3578" w:rsidRDefault="004B3578" w:rsidP="004B3578">
      <w:pPr>
        <w:jc w:val="both"/>
        <w:rPr>
          <w:rFonts w:ascii="Times New Roman" w:hAnsi="Times New Roman" w:cs="Times New Roman"/>
          <w:sz w:val="25"/>
          <w:szCs w:val="25"/>
        </w:rPr>
      </w:pPr>
    </w:p>
    <w:p w14:paraId="1FFD2179" w14:textId="3451A69D" w:rsidR="004B3578" w:rsidRPr="00E33429" w:rsidRDefault="004B3578" w:rsidP="004B3578">
      <w:pPr>
        <w:jc w:val="both"/>
        <w:rPr>
          <w:rFonts w:ascii="Times New Roman" w:hAnsi="Times New Roman" w:cs="Times New Roman"/>
          <w:b/>
          <w:bCs/>
          <w:sz w:val="25"/>
          <w:szCs w:val="25"/>
        </w:rPr>
      </w:pPr>
      <w:r w:rsidRPr="004B3578">
        <w:rPr>
          <w:rFonts w:ascii="Times New Roman" w:hAnsi="Times New Roman" w:cs="Times New Roman"/>
          <w:b/>
          <w:bCs/>
          <w:sz w:val="25"/>
          <w:szCs w:val="25"/>
        </w:rPr>
        <w:t xml:space="preserve">Doc. 3 : Cour de cassation, Chambre commerciale, 3 juillet 2024, </w:t>
      </w:r>
      <w:proofErr w:type="spellStart"/>
      <w:r w:rsidRPr="004B3578">
        <w:rPr>
          <w:rFonts w:ascii="Times New Roman" w:hAnsi="Times New Roman" w:cs="Times New Roman"/>
          <w:b/>
          <w:bCs/>
          <w:i/>
          <w:iCs/>
          <w:sz w:val="25"/>
          <w:szCs w:val="25"/>
        </w:rPr>
        <w:t>Clamageran</w:t>
      </w:r>
      <w:proofErr w:type="spellEnd"/>
      <w:r w:rsidRPr="004B3578">
        <w:rPr>
          <w:rFonts w:ascii="Times New Roman" w:hAnsi="Times New Roman" w:cs="Times New Roman"/>
          <w:b/>
          <w:bCs/>
          <w:sz w:val="25"/>
          <w:szCs w:val="25"/>
        </w:rPr>
        <w:t>, 21-14.947</w:t>
      </w:r>
    </w:p>
    <w:p w14:paraId="4CF9E204" w14:textId="77777777" w:rsidR="004B3578" w:rsidRPr="004B3578" w:rsidRDefault="004B3578" w:rsidP="004B3578">
      <w:pPr>
        <w:jc w:val="both"/>
        <w:rPr>
          <w:rFonts w:ascii="Times New Roman" w:hAnsi="Times New Roman" w:cs="Times New Roman"/>
          <w:sz w:val="25"/>
          <w:szCs w:val="25"/>
        </w:rPr>
      </w:pPr>
    </w:p>
    <w:p w14:paraId="2960A31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Faits et procédure</w:t>
      </w:r>
    </w:p>
    <w:p w14:paraId="7B5DC248" w14:textId="77777777" w:rsidR="004B3578" w:rsidRPr="004B3578" w:rsidRDefault="004B3578" w:rsidP="004B3578">
      <w:pPr>
        <w:jc w:val="both"/>
        <w:rPr>
          <w:rFonts w:ascii="Times New Roman" w:hAnsi="Times New Roman" w:cs="Times New Roman"/>
          <w:sz w:val="25"/>
          <w:szCs w:val="25"/>
        </w:rPr>
      </w:pPr>
    </w:p>
    <w:p w14:paraId="56F339F1"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1. Selon l'arrêt attaqué (Paris, 21 janvier 2021), la société Aetna Group Spa, spécialisée dans la production de machines fabriquant des emballages, a fait transporter plusieurs machines d'Italie en France en vue de leur exposition dans un salon professionnel à Paris. Par contrat passé en novembre 2014, la société Aetna Group France a confié à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expositions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la manutention et le déchargement de ces machines à l'issue de leur transport. L'une d'elles ayant été endommagée alors qu'elle était manipulée par un employé de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la société Aetna Group Spa a obtenu une indemnité de son assureur, la société </w:t>
      </w:r>
      <w:proofErr w:type="spellStart"/>
      <w:r w:rsidRPr="004B3578">
        <w:rPr>
          <w:rFonts w:ascii="Times New Roman" w:hAnsi="Times New Roman" w:cs="Times New Roman"/>
          <w:sz w:val="25"/>
          <w:szCs w:val="25"/>
        </w:rPr>
        <w:t>Itas</w:t>
      </w:r>
      <w:proofErr w:type="spellEnd"/>
      <w:r w:rsidRPr="004B3578">
        <w:rPr>
          <w:rFonts w:ascii="Times New Roman" w:hAnsi="Times New Roman" w:cs="Times New Roman"/>
          <w:sz w:val="25"/>
          <w:szCs w:val="25"/>
        </w:rPr>
        <w:t xml:space="preserve"> Mutua </w:t>
      </w:r>
      <w:proofErr w:type="spellStart"/>
      <w:r w:rsidRPr="004B3578">
        <w:rPr>
          <w:rFonts w:ascii="Times New Roman" w:hAnsi="Times New Roman" w:cs="Times New Roman"/>
          <w:sz w:val="25"/>
          <w:szCs w:val="25"/>
        </w:rPr>
        <w:t>Istituto</w:t>
      </w:r>
      <w:proofErr w:type="spellEnd"/>
      <w:r w:rsidRPr="004B3578">
        <w:rPr>
          <w:rFonts w:ascii="Times New Roman" w:hAnsi="Times New Roman" w:cs="Times New Roman"/>
          <w:sz w:val="25"/>
          <w:szCs w:val="25"/>
        </w:rPr>
        <w:t xml:space="preserve"> Trentino Alto Adige per </w:t>
      </w:r>
      <w:proofErr w:type="spellStart"/>
      <w:r w:rsidRPr="004B3578">
        <w:rPr>
          <w:rFonts w:ascii="Times New Roman" w:hAnsi="Times New Roman" w:cs="Times New Roman"/>
          <w:sz w:val="25"/>
          <w:szCs w:val="25"/>
        </w:rPr>
        <w:t>Assicurazioni</w:t>
      </w:r>
      <w:proofErr w:type="spellEnd"/>
      <w:r w:rsidRPr="004B3578">
        <w:rPr>
          <w:rFonts w:ascii="Times New Roman" w:hAnsi="Times New Roman" w:cs="Times New Roman"/>
          <w:sz w:val="25"/>
          <w:szCs w:val="25"/>
        </w:rPr>
        <w:t xml:space="preserve"> </w:t>
      </w:r>
      <w:proofErr w:type="spellStart"/>
      <w:r w:rsidRPr="004B3578">
        <w:rPr>
          <w:rFonts w:ascii="Times New Roman" w:hAnsi="Times New Roman" w:cs="Times New Roman"/>
          <w:sz w:val="25"/>
          <w:szCs w:val="25"/>
        </w:rPr>
        <w:t>Societa</w:t>
      </w:r>
      <w:proofErr w:type="spellEnd"/>
      <w:r w:rsidRPr="004B3578">
        <w:rPr>
          <w:rFonts w:ascii="Times New Roman" w:hAnsi="Times New Roman" w:cs="Times New Roman"/>
          <w:sz w:val="25"/>
          <w:szCs w:val="25"/>
        </w:rPr>
        <w:t xml:space="preserve"> Mutua di </w:t>
      </w:r>
      <w:proofErr w:type="spellStart"/>
      <w:r w:rsidRPr="004B3578">
        <w:rPr>
          <w:rFonts w:ascii="Times New Roman" w:hAnsi="Times New Roman" w:cs="Times New Roman"/>
          <w:sz w:val="25"/>
          <w:szCs w:val="25"/>
        </w:rPr>
        <w:t>Assicurazioni</w:t>
      </w:r>
      <w:proofErr w:type="spellEnd"/>
      <w:r w:rsidRPr="004B3578">
        <w:rPr>
          <w:rFonts w:ascii="Times New Roman" w:hAnsi="Times New Roman" w:cs="Times New Roman"/>
          <w:sz w:val="25"/>
          <w:szCs w:val="25"/>
        </w:rPr>
        <w:t xml:space="preserve"> (la société </w:t>
      </w:r>
      <w:proofErr w:type="spellStart"/>
      <w:r w:rsidRPr="004B3578">
        <w:rPr>
          <w:rFonts w:ascii="Times New Roman" w:hAnsi="Times New Roman" w:cs="Times New Roman"/>
          <w:sz w:val="25"/>
          <w:szCs w:val="25"/>
        </w:rPr>
        <w:t>Itas</w:t>
      </w:r>
      <w:proofErr w:type="spellEnd"/>
      <w:r w:rsidRPr="004B3578">
        <w:rPr>
          <w:rFonts w:ascii="Times New Roman" w:hAnsi="Times New Roman" w:cs="Times New Roman"/>
          <w:sz w:val="25"/>
          <w:szCs w:val="25"/>
        </w:rPr>
        <w:t xml:space="preserve"> Mutua). Subrogée dans les droits de son assurée, la société </w:t>
      </w:r>
      <w:proofErr w:type="spellStart"/>
      <w:r w:rsidRPr="004B3578">
        <w:rPr>
          <w:rFonts w:ascii="Times New Roman" w:hAnsi="Times New Roman" w:cs="Times New Roman"/>
          <w:sz w:val="25"/>
          <w:szCs w:val="25"/>
        </w:rPr>
        <w:t>Itas</w:t>
      </w:r>
      <w:proofErr w:type="spellEnd"/>
      <w:r w:rsidRPr="004B3578">
        <w:rPr>
          <w:rFonts w:ascii="Times New Roman" w:hAnsi="Times New Roman" w:cs="Times New Roman"/>
          <w:sz w:val="25"/>
          <w:szCs w:val="25"/>
        </w:rPr>
        <w:t xml:space="preserve"> Mutua a assigné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en paiement de dommages et intérêts.</w:t>
      </w:r>
    </w:p>
    <w:p w14:paraId="4C02C112" w14:textId="77777777" w:rsidR="004B3578" w:rsidRPr="004B3578" w:rsidRDefault="004B3578" w:rsidP="004B3578">
      <w:pPr>
        <w:jc w:val="both"/>
        <w:rPr>
          <w:rFonts w:ascii="Times New Roman" w:hAnsi="Times New Roman" w:cs="Times New Roman"/>
          <w:sz w:val="25"/>
          <w:szCs w:val="25"/>
        </w:rPr>
      </w:pPr>
    </w:p>
    <w:p w14:paraId="20B5A64F"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2.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a relevé appel du jugement ayant accueilli cette demande. L'affaire a été débattue à l'audience devant la cour d'appel le 25 juin 2020.</w:t>
      </w:r>
    </w:p>
    <w:p w14:paraId="73B9E536" w14:textId="77777777" w:rsidR="004B3578" w:rsidRPr="004B3578" w:rsidRDefault="004B3578" w:rsidP="004B3578">
      <w:pPr>
        <w:jc w:val="both"/>
        <w:rPr>
          <w:rFonts w:ascii="Times New Roman" w:hAnsi="Times New Roman" w:cs="Times New Roman"/>
          <w:sz w:val="25"/>
          <w:szCs w:val="25"/>
        </w:rPr>
      </w:pPr>
    </w:p>
    <w:p w14:paraId="3D9B318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3. Par message transmis par le Réseau Privé Virtuel des Avocats (RPVA) du 10 décembre 2020, les parties ont été invitées par la cour d'appel à présenter leurs observations sur la nature délictuelle et non contractuelle de l'action exercée à l'encontre de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en l'absence de rapport contractuel entre la société Aetna Group Spa et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w:t>
      </w:r>
    </w:p>
    <w:p w14:paraId="05C77A2F" w14:textId="77777777" w:rsidR="004B3578" w:rsidRPr="004B3578" w:rsidRDefault="004B3578" w:rsidP="004B3578">
      <w:pPr>
        <w:jc w:val="both"/>
        <w:rPr>
          <w:rFonts w:ascii="Times New Roman" w:hAnsi="Times New Roman" w:cs="Times New Roman"/>
          <w:sz w:val="25"/>
          <w:szCs w:val="25"/>
        </w:rPr>
      </w:pPr>
    </w:p>
    <w:p w14:paraId="50A71FC2"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w:t>
      </w:r>
    </w:p>
    <w:p w14:paraId="367A48A4" w14:textId="77777777" w:rsidR="004B3578" w:rsidRPr="004B3578" w:rsidRDefault="004B3578" w:rsidP="004B3578">
      <w:pPr>
        <w:jc w:val="both"/>
        <w:rPr>
          <w:rFonts w:ascii="Times New Roman" w:hAnsi="Times New Roman" w:cs="Times New Roman"/>
          <w:sz w:val="25"/>
          <w:szCs w:val="25"/>
        </w:rPr>
      </w:pPr>
    </w:p>
    <w:p w14:paraId="0C419C6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Mais sur le moyen, pris en sa sixième branche</w:t>
      </w:r>
    </w:p>
    <w:p w14:paraId="4C194F84" w14:textId="77777777" w:rsidR="004B3578" w:rsidRPr="004B3578" w:rsidRDefault="004B3578" w:rsidP="004B3578">
      <w:pPr>
        <w:jc w:val="both"/>
        <w:rPr>
          <w:rFonts w:ascii="Times New Roman" w:hAnsi="Times New Roman" w:cs="Times New Roman"/>
          <w:sz w:val="25"/>
          <w:szCs w:val="25"/>
        </w:rPr>
      </w:pPr>
    </w:p>
    <w:p w14:paraId="020C54B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Enoncé du moyen</w:t>
      </w:r>
    </w:p>
    <w:p w14:paraId="2E1AE18C" w14:textId="77777777" w:rsidR="004B3578" w:rsidRPr="004B3578" w:rsidRDefault="004B3578" w:rsidP="004B3578">
      <w:pPr>
        <w:jc w:val="both"/>
        <w:rPr>
          <w:rFonts w:ascii="Times New Roman" w:hAnsi="Times New Roman" w:cs="Times New Roman"/>
          <w:sz w:val="25"/>
          <w:szCs w:val="25"/>
        </w:rPr>
      </w:pPr>
    </w:p>
    <w:p w14:paraId="584B955F"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11.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fait le même grief à l'arrêt, alors « que lorsqu'un tiers invoque sur le fondement de la responsabilité </w:t>
      </w:r>
      <w:proofErr w:type="spellStart"/>
      <w:r w:rsidRPr="004B3578">
        <w:rPr>
          <w:rFonts w:ascii="Times New Roman" w:hAnsi="Times New Roman" w:cs="Times New Roman"/>
          <w:sz w:val="25"/>
          <w:szCs w:val="25"/>
        </w:rPr>
        <w:t>extra-contractuelle</w:t>
      </w:r>
      <w:proofErr w:type="spellEnd"/>
      <w:r w:rsidRPr="004B3578">
        <w:rPr>
          <w:rFonts w:ascii="Times New Roman" w:hAnsi="Times New Roman" w:cs="Times New Roman"/>
          <w:sz w:val="25"/>
          <w:szCs w:val="25"/>
        </w:rPr>
        <w:t xml:space="preserve"> l'inexécution d'une obligation contractuelle, les conditions et limites de la responsabilité qui s'appliquent dans les relations entre les cocontractants lui sont opposables ; qu'en déclarant en l'espèce les clauses limitatives de responsabilité inopposables à la société Aetna Group Spa, la cour d'appel a violé l'article 1134 du code civil. »</w:t>
      </w:r>
    </w:p>
    <w:p w14:paraId="66AE425D" w14:textId="77777777" w:rsidR="004B3578" w:rsidRPr="004B3578" w:rsidRDefault="004B3578" w:rsidP="004B3578">
      <w:pPr>
        <w:jc w:val="both"/>
        <w:rPr>
          <w:rFonts w:ascii="Times New Roman" w:hAnsi="Times New Roman" w:cs="Times New Roman"/>
          <w:sz w:val="25"/>
          <w:szCs w:val="25"/>
        </w:rPr>
      </w:pPr>
    </w:p>
    <w:p w14:paraId="4634D65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Réponse de la Cour</w:t>
      </w:r>
    </w:p>
    <w:p w14:paraId="74104276" w14:textId="77777777" w:rsidR="004B3578" w:rsidRPr="004B3578" w:rsidRDefault="004B3578" w:rsidP="004B3578">
      <w:pPr>
        <w:jc w:val="both"/>
        <w:rPr>
          <w:rFonts w:ascii="Times New Roman" w:hAnsi="Times New Roman" w:cs="Times New Roman"/>
          <w:sz w:val="25"/>
          <w:szCs w:val="25"/>
        </w:rPr>
      </w:pPr>
    </w:p>
    <w:p w14:paraId="2ED2AE2A"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Vu les articles 1134 et 1165 du code civil, dans leur rédaction antérieure à celle issue de l'ordonnance du 10 février 2016, et l'article 1382, devenu 1240, du même code :</w:t>
      </w:r>
    </w:p>
    <w:p w14:paraId="6370607D" w14:textId="77777777" w:rsidR="004B3578" w:rsidRPr="004B3578" w:rsidRDefault="004B3578" w:rsidP="004B3578">
      <w:pPr>
        <w:jc w:val="both"/>
        <w:rPr>
          <w:rFonts w:ascii="Times New Roman" w:hAnsi="Times New Roman" w:cs="Times New Roman"/>
          <w:sz w:val="25"/>
          <w:szCs w:val="25"/>
        </w:rPr>
      </w:pPr>
    </w:p>
    <w:p w14:paraId="69329671"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12. La Cour de cassation juge que le tiers à un contrat peut invoquer, sur le fondement de la responsabilité délictuelle, un manquement contractuel dès lors que ce manquement lui a causé un dommage (</w:t>
      </w:r>
      <w:proofErr w:type="spellStart"/>
      <w:r w:rsidRPr="004B3578">
        <w:rPr>
          <w:rFonts w:ascii="Times New Roman" w:hAnsi="Times New Roman" w:cs="Times New Roman"/>
          <w:sz w:val="25"/>
          <w:szCs w:val="25"/>
        </w:rPr>
        <w:t>Ass</w:t>
      </w:r>
      <w:proofErr w:type="spellEnd"/>
      <w:r w:rsidRPr="004B3578">
        <w:rPr>
          <w:rFonts w:ascii="Times New Roman" w:hAnsi="Times New Roman" w:cs="Times New Roman"/>
          <w:sz w:val="25"/>
          <w:szCs w:val="25"/>
        </w:rPr>
        <w:t xml:space="preserve">. </w:t>
      </w:r>
      <w:proofErr w:type="spellStart"/>
      <w:proofErr w:type="gramStart"/>
      <w:r w:rsidRPr="004B3578">
        <w:rPr>
          <w:rFonts w:ascii="Times New Roman" w:hAnsi="Times New Roman" w:cs="Times New Roman"/>
          <w:sz w:val="25"/>
          <w:szCs w:val="25"/>
        </w:rPr>
        <w:t>plén</w:t>
      </w:r>
      <w:proofErr w:type="spellEnd"/>
      <w:proofErr w:type="gramEnd"/>
      <w:r w:rsidRPr="004B3578">
        <w:rPr>
          <w:rFonts w:ascii="Times New Roman" w:hAnsi="Times New Roman" w:cs="Times New Roman"/>
          <w:sz w:val="25"/>
          <w:szCs w:val="25"/>
        </w:rPr>
        <w:t xml:space="preserve">., 6 octobre 2006, pourvoi n° 05-13.255, Bull. 2006, </w:t>
      </w:r>
      <w:proofErr w:type="spellStart"/>
      <w:r w:rsidRPr="004B3578">
        <w:rPr>
          <w:rFonts w:ascii="Times New Roman" w:hAnsi="Times New Roman" w:cs="Times New Roman"/>
          <w:sz w:val="25"/>
          <w:szCs w:val="25"/>
        </w:rPr>
        <w:t>Ass</w:t>
      </w:r>
      <w:proofErr w:type="spellEnd"/>
      <w:r w:rsidRPr="004B3578">
        <w:rPr>
          <w:rFonts w:ascii="Times New Roman" w:hAnsi="Times New Roman" w:cs="Times New Roman"/>
          <w:sz w:val="25"/>
          <w:szCs w:val="25"/>
        </w:rPr>
        <w:t xml:space="preserve">. </w:t>
      </w:r>
      <w:proofErr w:type="spellStart"/>
      <w:proofErr w:type="gramStart"/>
      <w:r w:rsidRPr="004B3578">
        <w:rPr>
          <w:rFonts w:ascii="Times New Roman" w:hAnsi="Times New Roman" w:cs="Times New Roman"/>
          <w:sz w:val="25"/>
          <w:szCs w:val="25"/>
        </w:rPr>
        <w:t>plén</w:t>
      </w:r>
      <w:proofErr w:type="spellEnd"/>
      <w:proofErr w:type="gramEnd"/>
      <w:r w:rsidRPr="004B3578">
        <w:rPr>
          <w:rFonts w:ascii="Times New Roman" w:hAnsi="Times New Roman" w:cs="Times New Roman"/>
          <w:sz w:val="25"/>
          <w:szCs w:val="25"/>
        </w:rPr>
        <w:t>, n° 9) et que s'il établit un lien de causalité entre ce manquement contractuel et le dommage qu'il subit, il n'est pas tenu de démontrer une faute délictuelle ou quasi délictuelle distincte de ce manquement (</w:t>
      </w:r>
      <w:proofErr w:type="spellStart"/>
      <w:r w:rsidRPr="004B3578">
        <w:rPr>
          <w:rFonts w:ascii="Times New Roman" w:hAnsi="Times New Roman" w:cs="Times New Roman"/>
          <w:sz w:val="25"/>
          <w:szCs w:val="25"/>
        </w:rPr>
        <w:t>Ass</w:t>
      </w:r>
      <w:proofErr w:type="spellEnd"/>
      <w:r w:rsidRPr="004B3578">
        <w:rPr>
          <w:rFonts w:ascii="Times New Roman" w:hAnsi="Times New Roman" w:cs="Times New Roman"/>
          <w:sz w:val="25"/>
          <w:szCs w:val="25"/>
        </w:rPr>
        <w:t xml:space="preserve">. </w:t>
      </w:r>
      <w:proofErr w:type="spellStart"/>
      <w:proofErr w:type="gramStart"/>
      <w:r w:rsidRPr="004B3578">
        <w:rPr>
          <w:rFonts w:ascii="Times New Roman" w:hAnsi="Times New Roman" w:cs="Times New Roman"/>
          <w:sz w:val="25"/>
          <w:szCs w:val="25"/>
        </w:rPr>
        <w:t>plén</w:t>
      </w:r>
      <w:proofErr w:type="spellEnd"/>
      <w:proofErr w:type="gramEnd"/>
      <w:r w:rsidRPr="004B3578">
        <w:rPr>
          <w:rFonts w:ascii="Times New Roman" w:hAnsi="Times New Roman" w:cs="Times New Roman"/>
          <w:sz w:val="25"/>
          <w:szCs w:val="25"/>
        </w:rPr>
        <w:t>. 13 janvier 2020, pourvoi n° 17-19.963, publié au bulletin).</w:t>
      </w:r>
    </w:p>
    <w:p w14:paraId="54C250A1" w14:textId="77777777" w:rsidR="004B3578" w:rsidRPr="004B3578" w:rsidRDefault="004B3578" w:rsidP="004B3578">
      <w:pPr>
        <w:jc w:val="both"/>
        <w:rPr>
          <w:rFonts w:ascii="Times New Roman" w:hAnsi="Times New Roman" w:cs="Times New Roman"/>
          <w:sz w:val="25"/>
          <w:szCs w:val="25"/>
        </w:rPr>
      </w:pPr>
    </w:p>
    <w:p w14:paraId="3D9C19B0"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13. Pour ne pas déjouer les prévisions du débiteur, qui s'est engagé en considération de l'économie générale du contrat et ne pas conférer au tiers qui invoque le contrat une position plus avantageuse que celle dont peut se prévaloir le créancier lui-même, le tiers à un contrat qui invoque, sur le fondement de la responsabilité délictuelle, un manquement contractuel qui lui a causé un dommage peut se voir opposer les conditions et limites de la responsabilité qui s'appliquent dans les relations entre les contractants.</w:t>
      </w:r>
    </w:p>
    <w:p w14:paraId="28924FAD" w14:textId="77777777" w:rsidR="004B3578" w:rsidRPr="004B3578" w:rsidRDefault="004B3578" w:rsidP="004B3578">
      <w:pPr>
        <w:jc w:val="both"/>
        <w:rPr>
          <w:rFonts w:ascii="Times New Roman" w:hAnsi="Times New Roman" w:cs="Times New Roman"/>
          <w:sz w:val="25"/>
          <w:szCs w:val="25"/>
        </w:rPr>
      </w:pPr>
    </w:p>
    <w:p w14:paraId="1007786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14. Pour condamner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à payer la somme de 100 000 euros à la société </w:t>
      </w:r>
      <w:proofErr w:type="spellStart"/>
      <w:r w:rsidRPr="004B3578">
        <w:rPr>
          <w:rFonts w:ascii="Times New Roman" w:hAnsi="Times New Roman" w:cs="Times New Roman"/>
          <w:sz w:val="25"/>
          <w:szCs w:val="25"/>
        </w:rPr>
        <w:t>Itas</w:t>
      </w:r>
      <w:proofErr w:type="spellEnd"/>
      <w:r w:rsidRPr="004B3578">
        <w:rPr>
          <w:rFonts w:ascii="Times New Roman" w:hAnsi="Times New Roman" w:cs="Times New Roman"/>
          <w:sz w:val="25"/>
          <w:szCs w:val="25"/>
        </w:rPr>
        <w:t xml:space="preserve"> Mutua, l'arrêt, après avoir énoncé que le tiers à un contrat peut invoquer, sur le fondement de la responsabilité délictuelle, un manquement contractuel dès lors que ce manquement lui a causé un dommage, retient que les clauses limitatives de responsabilité issues des conditions générales du contrat conclu entre la société </w:t>
      </w:r>
      <w:proofErr w:type="spellStart"/>
      <w:r w:rsidRPr="004B3578">
        <w:rPr>
          <w:rFonts w:ascii="Times New Roman" w:hAnsi="Times New Roman" w:cs="Times New Roman"/>
          <w:sz w:val="25"/>
          <w:szCs w:val="25"/>
        </w:rPr>
        <w:t>Clamageran</w:t>
      </w:r>
      <w:proofErr w:type="spellEnd"/>
      <w:r w:rsidRPr="004B3578">
        <w:rPr>
          <w:rFonts w:ascii="Times New Roman" w:hAnsi="Times New Roman" w:cs="Times New Roman"/>
          <w:sz w:val="25"/>
          <w:szCs w:val="25"/>
        </w:rPr>
        <w:t xml:space="preserve"> et la société Aetna Group France sont inopposables à la société </w:t>
      </w:r>
      <w:proofErr w:type="spellStart"/>
      <w:r w:rsidRPr="004B3578">
        <w:rPr>
          <w:rFonts w:ascii="Times New Roman" w:hAnsi="Times New Roman" w:cs="Times New Roman"/>
          <w:sz w:val="25"/>
          <w:szCs w:val="25"/>
        </w:rPr>
        <w:t>Itas</w:t>
      </w:r>
      <w:proofErr w:type="spellEnd"/>
      <w:r w:rsidRPr="004B3578">
        <w:rPr>
          <w:rFonts w:ascii="Times New Roman" w:hAnsi="Times New Roman" w:cs="Times New Roman"/>
          <w:sz w:val="25"/>
          <w:szCs w:val="25"/>
        </w:rPr>
        <w:t xml:space="preserve"> Mutua, subrogée dans les droits de la société Aetna Group Spa.</w:t>
      </w:r>
    </w:p>
    <w:p w14:paraId="09A348D0" w14:textId="77777777" w:rsidR="004B3578" w:rsidRPr="004B3578" w:rsidRDefault="004B3578" w:rsidP="004B3578">
      <w:pPr>
        <w:jc w:val="both"/>
        <w:rPr>
          <w:rFonts w:ascii="Times New Roman" w:hAnsi="Times New Roman" w:cs="Times New Roman"/>
          <w:sz w:val="25"/>
          <w:szCs w:val="25"/>
        </w:rPr>
      </w:pPr>
    </w:p>
    <w:p w14:paraId="582CFFE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15. En statuant ainsi, la cour d'appel a violé les textes susvisés.</w:t>
      </w:r>
    </w:p>
    <w:p w14:paraId="5162C897" w14:textId="77777777" w:rsidR="004B3578" w:rsidRPr="004B3578" w:rsidRDefault="004B3578" w:rsidP="004B3578">
      <w:pPr>
        <w:jc w:val="both"/>
        <w:rPr>
          <w:rFonts w:ascii="Times New Roman" w:hAnsi="Times New Roman" w:cs="Times New Roman"/>
          <w:sz w:val="25"/>
          <w:szCs w:val="25"/>
        </w:rPr>
      </w:pPr>
    </w:p>
    <w:p w14:paraId="55B62A1D"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PAR CES MOTIFS, la Cour :</w:t>
      </w:r>
    </w:p>
    <w:p w14:paraId="487A6B88" w14:textId="77777777" w:rsidR="004B3578" w:rsidRPr="004B3578" w:rsidRDefault="004B3578" w:rsidP="004B3578">
      <w:pPr>
        <w:jc w:val="both"/>
        <w:rPr>
          <w:rFonts w:ascii="Times New Roman" w:hAnsi="Times New Roman" w:cs="Times New Roman"/>
          <w:sz w:val="25"/>
          <w:szCs w:val="25"/>
        </w:rPr>
      </w:pPr>
    </w:p>
    <w:p w14:paraId="1B7C27CF"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CASSE ET ANNULE</w:t>
      </w:r>
    </w:p>
    <w:p w14:paraId="050FFD28" w14:textId="77777777" w:rsidR="004B3578" w:rsidRDefault="004B3578" w:rsidP="004B3578">
      <w:pPr>
        <w:jc w:val="both"/>
        <w:rPr>
          <w:rFonts w:ascii="Times New Roman" w:hAnsi="Times New Roman" w:cs="Times New Roman"/>
          <w:sz w:val="25"/>
          <w:szCs w:val="25"/>
        </w:rPr>
      </w:pPr>
    </w:p>
    <w:p w14:paraId="39FC50A0" w14:textId="77777777" w:rsidR="004B3578" w:rsidRDefault="004B3578" w:rsidP="004B3578">
      <w:pPr>
        <w:jc w:val="both"/>
        <w:rPr>
          <w:rFonts w:ascii="Times New Roman" w:hAnsi="Times New Roman" w:cs="Times New Roman"/>
          <w:b/>
          <w:bCs/>
          <w:sz w:val="25"/>
          <w:szCs w:val="25"/>
        </w:rPr>
      </w:pPr>
    </w:p>
    <w:p w14:paraId="6777A611" w14:textId="77777777" w:rsidR="00EB0338" w:rsidRDefault="00EB0338" w:rsidP="004B3578">
      <w:pPr>
        <w:jc w:val="both"/>
        <w:rPr>
          <w:rFonts w:ascii="Times New Roman" w:hAnsi="Times New Roman" w:cs="Times New Roman"/>
          <w:b/>
          <w:bCs/>
          <w:sz w:val="25"/>
          <w:szCs w:val="25"/>
        </w:rPr>
      </w:pPr>
    </w:p>
    <w:p w14:paraId="2711DA90" w14:textId="77777777" w:rsidR="00EB0338" w:rsidRDefault="00EB0338" w:rsidP="004B3578">
      <w:pPr>
        <w:jc w:val="both"/>
        <w:rPr>
          <w:rFonts w:ascii="Times New Roman" w:hAnsi="Times New Roman" w:cs="Times New Roman"/>
          <w:b/>
          <w:bCs/>
          <w:sz w:val="25"/>
          <w:szCs w:val="25"/>
        </w:rPr>
      </w:pPr>
    </w:p>
    <w:p w14:paraId="135A8FCB" w14:textId="77777777" w:rsidR="00EB0338" w:rsidRDefault="00EB0338" w:rsidP="004B3578">
      <w:pPr>
        <w:jc w:val="both"/>
        <w:rPr>
          <w:rFonts w:ascii="Times New Roman" w:hAnsi="Times New Roman" w:cs="Times New Roman"/>
          <w:b/>
          <w:bCs/>
          <w:sz w:val="25"/>
          <w:szCs w:val="25"/>
        </w:rPr>
      </w:pPr>
    </w:p>
    <w:p w14:paraId="1E9F6B09" w14:textId="77777777" w:rsidR="00EB0338" w:rsidRDefault="00EB0338" w:rsidP="004B3578">
      <w:pPr>
        <w:jc w:val="both"/>
        <w:rPr>
          <w:rFonts w:ascii="Times New Roman" w:hAnsi="Times New Roman" w:cs="Times New Roman"/>
          <w:b/>
          <w:bCs/>
          <w:sz w:val="25"/>
          <w:szCs w:val="25"/>
        </w:rPr>
      </w:pPr>
    </w:p>
    <w:p w14:paraId="1C20D76B" w14:textId="77777777" w:rsidR="00EB0338" w:rsidRPr="004B3578" w:rsidRDefault="00EB0338" w:rsidP="004B3578">
      <w:pPr>
        <w:jc w:val="both"/>
        <w:rPr>
          <w:rFonts w:ascii="Times New Roman" w:hAnsi="Times New Roman" w:cs="Times New Roman"/>
          <w:b/>
          <w:bCs/>
          <w:sz w:val="25"/>
          <w:szCs w:val="25"/>
        </w:rPr>
      </w:pPr>
    </w:p>
    <w:p w14:paraId="5496A602" w14:textId="035D6821" w:rsidR="004B3578" w:rsidRPr="004B3578" w:rsidRDefault="004B3578" w:rsidP="004B3578">
      <w:pPr>
        <w:jc w:val="both"/>
        <w:rPr>
          <w:rFonts w:ascii="Times New Roman" w:hAnsi="Times New Roman" w:cs="Times New Roman"/>
          <w:b/>
          <w:bCs/>
          <w:sz w:val="25"/>
          <w:szCs w:val="25"/>
        </w:rPr>
      </w:pPr>
      <w:r>
        <w:rPr>
          <w:rFonts w:ascii="Times New Roman" w:hAnsi="Times New Roman" w:cs="Times New Roman"/>
          <w:b/>
          <w:bCs/>
          <w:sz w:val="25"/>
          <w:szCs w:val="25"/>
        </w:rPr>
        <w:t xml:space="preserve">Doc. 4 : </w:t>
      </w:r>
      <w:r w:rsidRPr="004B3578">
        <w:rPr>
          <w:rFonts w:ascii="Times New Roman" w:hAnsi="Times New Roman" w:cs="Times New Roman"/>
          <w:b/>
          <w:bCs/>
          <w:sz w:val="25"/>
          <w:szCs w:val="25"/>
        </w:rPr>
        <w:t>Cour de cassation, Chambre commerciale, 17 décembre 2025, 24-20.154</w:t>
      </w:r>
    </w:p>
    <w:p w14:paraId="57388D4B" w14:textId="77777777" w:rsidR="004B3578" w:rsidRPr="004B3578" w:rsidRDefault="004B3578" w:rsidP="004B3578">
      <w:pPr>
        <w:jc w:val="both"/>
        <w:rPr>
          <w:rFonts w:ascii="Times New Roman" w:hAnsi="Times New Roman" w:cs="Times New Roman"/>
          <w:sz w:val="25"/>
          <w:szCs w:val="25"/>
        </w:rPr>
      </w:pPr>
    </w:p>
    <w:p w14:paraId="3EFCAB8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Faits et procédure</w:t>
      </w:r>
    </w:p>
    <w:p w14:paraId="7E4D5AEB" w14:textId="77777777" w:rsidR="004B3578" w:rsidRPr="004B3578" w:rsidRDefault="004B3578" w:rsidP="004B3578">
      <w:pPr>
        <w:jc w:val="both"/>
        <w:rPr>
          <w:rFonts w:ascii="Times New Roman" w:hAnsi="Times New Roman" w:cs="Times New Roman"/>
          <w:sz w:val="25"/>
          <w:szCs w:val="25"/>
        </w:rPr>
      </w:pPr>
    </w:p>
    <w:p w14:paraId="78A5D36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1. Selon l'arrêt attaqué (Aix-en-Provence, 8 juin 2023), la société </w:t>
      </w:r>
      <w:proofErr w:type="spellStart"/>
      <w:r w:rsidRPr="004B3578">
        <w:rPr>
          <w:rFonts w:ascii="Times New Roman" w:hAnsi="Times New Roman" w:cs="Times New Roman"/>
          <w:sz w:val="25"/>
          <w:szCs w:val="25"/>
        </w:rPr>
        <w:t>Vigi</w:t>
      </w:r>
      <w:proofErr w:type="spellEnd"/>
      <w:r w:rsidRPr="004B3578">
        <w:rPr>
          <w:rFonts w:ascii="Times New Roman" w:hAnsi="Times New Roman" w:cs="Times New Roman"/>
          <w:sz w:val="25"/>
          <w:szCs w:val="25"/>
        </w:rPr>
        <w:t xml:space="preserve"> </w:t>
      </w:r>
      <w:proofErr w:type="spellStart"/>
      <w:r w:rsidRPr="004B3578">
        <w:rPr>
          <w:rFonts w:ascii="Times New Roman" w:hAnsi="Times New Roman" w:cs="Times New Roman"/>
          <w:sz w:val="25"/>
          <w:szCs w:val="25"/>
        </w:rPr>
        <w:t>Protect</w:t>
      </w:r>
      <w:proofErr w:type="spellEnd"/>
      <w:r w:rsidRPr="004B3578">
        <w:rPr>
          <w:rFonts w:ascii="Times New Roman" w:hAnsi="Times New Roman" w:cs="Times New Roman"/>
          <w:sz w:val="25"/>
          <w:szCs w:val="25"/>
        </w:rPr>
        <w:t xml:space="preserve"> Security (la société VPS) a confié à la société d'expertise comptable France comptabilité la tenue de sa comptabilité. La société VPS a fait l'objet d'un redressement fiscal, donnant également lieu à un redressement à titre personnel de son gérant, M. [S].</w:t>
      </w:r>
    </w:p>
    <w:p w14:paraId="0CABA46F" w14:textId="77777777" w:rsidR="004B3578" w:rsidRPr="004B3578" w:rsidRDefault="004B3578" w:rsidP="004B3578">
      <w:pPr>
        <w:jc w:val="both"/>
        <w:rPr>
          <w:rFonts w:ascii="Times New Roman" w:hAnsi="Times New Roman" w:cs="Times New Roman"/>
          <w:sz w:val="25"/>
          <w:szCs w:val="25"/>
        </w:rPr>
      </w:pPr>
    </w:p>
    <w:p w14:paraId="2FCFE89A"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2. Soutenant que la société France comptabilité avait manqué à ses obligations, la société VPS et M. [S] l'ont assignée devant un tribunal judiciaire.</w:t>
      </w:r>
    </w:p>
    <w:p w14:paraId="561B3136" w14:textId="77777777" w:rsidR="004B3578" w:rsidRPr="004B3578" w:rsidRDefault="004B3578" w:rsidP="004B3578">
      <w:pPr>
        <w:jc w:val="both"/>
        <w:rPr>
          <w:rFonts w:ascii="Times New Roman" w:hAnsi="Times New Roman" w:cs="Times New Roman"/>
          <w:sz w:val="25"/>
          <w:szCs w:val="25"/>
        </w:rPr>
      </w:pPr>
    </w:p>
    <w:p w14:paraId="6C3BD994"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w:t>
      </w:r>
    </w:p>
    <w:p w14:paraId="4F16F15C" w14:textId="77777777" w:rsidR="004B3578" w:rsidRPr="004B3578" w:rsidRDefault="004B3578" w:rsidP="004B3578">
      <w:pPr>
        <w:jc w:val="both"/>
        <w:rPr>
          <w:rFonts w:ascii="Times New Roman" w:hAnsi="Times New Roman" w:cs="Times New Roman"/>
          <w:sz w:val="25"/>
          <w:szCs w:val="25"/>
        </w:rPr>
      </w:pPr>
    </w:p>
    <w:p w14:paraId="3E36342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Mais, sur </w:t>
      </w:r>
      <w:proofErr w:type="gramStart"/>
      <w:r w:rsidRPr="004B3578">
        <w:rPr>
          <w:rFonts w:ascii="Times New Roman" w:hAnsi="Times New Roman" w:cs="Times New Roman"/>
          <w:sz w:val="25"/>
          <w:szCs w:val="25"/>
        </w:rPr>
        <w:t>les deuxième</w:t>
      </w:r>
      <w:proofErr w:type="gramEnd"/>
      <w:r w:rsidRPr="004B3578">
        <w:rPr>
          <w:rFonts w:ascii="Times New Roman" w:hAnsi="Times New Roman" w:cs="Times New Roman"/>
          <w:sz w:val="25"/>
          <w:szCs w:val="25"/>
        </w:rPr>
        <w:t>, troisième et quatrième moyens, réunis</w:t>
      </w:r>
    </w:p>
    <w:p w14:paraId="407BC549" w14:textId="77777777" w:rsidR="004B3578" w:rsidRPr="004B3578" w:rsidRDefault="004B3578" w:rsidP="004B3578">
      <w:pPr>
        <w:jc w:val="both"/>
        <w:rPr>
          <w:rFonts w:ascii="Times New Roman" w:hAnsi="Times New Roman" w:cs="Times New Roman"/>
          <w:sz w:val="25"/>
          <w:szCs w:val="25"/>
        </w:rPr>
      </w:pPr>
    </w:p>
    <w:p w14:paraId="674C6AC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Enoncé des moyens</w:t>
      </w:r>
    </w:p>
    <w:p w14:paraId="79A9CF73" w14:textId="77777777" w:rsidR="004B3578" w:rsidRPr="004B3578" w:rsidRDefault="004B3578" w:rsidP="004B3578">
      <w:pPr>
        <w:jc w:val="both"/>
        <w:rPr>
          <w:rFonts w:ascii="Times New Roman" w:hAnsi="Times New Roman" w:cs="Times New Roman"/>
          <w:sz w:val="25"/>
          <w:szCs w:val="25"/>
        </w:rPr>
      </w:pPr>
    </w:p>
    <w:p w14:paraId="02886997"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6. Par son deuxième moyen, la société France Comptabilité fait grief à l'arrêt de rejeter la fin de non-recevoir tirée de la forclusion soulevée par elle à l'encontre de M. [S], alors « que le tiers à un contrat qui invoque, sur le fondement de la responsabilité délictuelle, un manquement contractuel qui lui a causé un dommage peut se voir opposer les conditions et limites de la responsabilité qui s'appliquent dans les relations entre les contractants ; qu'en retenant au contraire, pour écarter la fin de non-recevoir tirée d'une clause contractuelle de forclusion stipulée au contrat conclu entre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xml:space="preserve"> et la société France comptabilité, que cette clause était inopposable à M. [S], par la considération que ce dernier ne s'était pas personnellement engagé, cependant que M. [S] était un tiers qui invoquait, sur le fondement de la responsabilité délictuelle, un manquement contractuel de la société France comptabilité, de sorte qu'il pouvait se voir opposer les conditions et limites de la responsabilité qui s'appliquaient dans les relations entre cette dernière et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la cour d'appel a violé les articles 1134 et 1165 du code civil, dans leur rédaction antérieure à celle issue de l'ordonnance du 10 février 2016, et l'article 1382, devenu 1240, du même code ».</w:t>
      </w:r>
    </w:p>
    <w:p w14:paraId="46476E3E" w14:textId="77777777" w:rsidR="004B3578" w:rsidRPr="004B3578" w:rsidRDefault="004B3578" w:rsidP="004B3578">
      <w:pPr>
        <w:jc w:val="both"/>
        <w:rPr>
          <w:rFonts w:ascii="Times New Roman" w:hAnsi="Times New Roman" w:cs="Times New Roman"/>
          <w:sz w:val="25"/>
          <w:szCs w:val="25"/>
        </w:rPr>
      </w:pPr>
    </w:p>
    <w:p w14:paraId="3D5D16B2"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7. Par son troisième moyen, la société France Comptabilité fait grief à l'arrêt de rejeter la fin de non-recevoir tirée de la prescription soulevée par elle à l'encontre de M. [S], alors « que le tiers à un contrat qui invoque, sur le fondement de la responsabilité délictuelle, un manquement contractuel qui lui a causé un dommage peut se voir opposer les conditions et limites de la responsabilité qui s'appliquent dans les relations entre les contractants ; qu'en retenant au contraire, pour écarter la fin de non-recevoir tirée d'une clause contractuelle aménageant la prescription stipulée au contrat conclu entre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xml:space="preserve"> et la société France comptabilité, que cette clause était inopposable à M. [S], par la considération que ce dernier ne s'était pas personnellement engagé, cependant que M. [S] était un tiers qui invoquait, sur le fondement de la responsabilité délictuelle, un manquement contractuel de la société France comptabilité, de sorte qu'il pouvait se voir opposer les conditions et limites de la responsabilité qui s'appliquaient dans les relations entre cette dernière et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la cour d'appel a violé les articles 1134 et 1165 du code civil, dans leur rédaction antérieure à celle issue de l'ordonnance du 10 février 2016, et l'article 1382, devenu 1240, du même code ».</w:t>
      </w:r>
    </w:p>
    <w:p w14:paraId="373C70CC" w14:textId="77777777" w:rsidR="004B3578" w:rsidRPr="004B3578" w:rsidRDefault="004B3578" w:rsidP="004B3578">
      <w:pPr>
        <w:jc w:val="both"/>
        <w:rPr>
          <w:rFonts w:ascii="Times New Roman" w:hAnsi="Times New Roman" w:cs="Times New Roman"/>
          <w:sz w:val="25"/>
          <w:szCs w:val="25"/>
        </w:rPr>
      </w:pPr>
    </w:p>
    <w:p w14:paraId="24C01C8D"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 xml:space="preserve">8. Par son quatrième moyen, la société France Comptabilité fait grief à l'arrêt de rejeter la fin de non-recevoir tirée du défaut de tentative de recherche de conciliation amiable préalable soulevée par elle à l'encontre de M. [S], « alors que le tiers à un contrat qui invoque, sur le fondement de la responsabilité délictuelle, un manquement contractuel qui lui a causé un dommage peut se voir opposer les conditions et limites de la responsabilité qui s'appliquent dans les relations entre les contractants ; qu'en retenant au contraire, pour écarter la fin de non-recevoir tirée d'une clause contractuelle imposant une tentative de conciliation préalable, stipulée au contrat conclu entre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xml:space="preserve"> et la société France comptabilité, que cette clause était inopposable à M. [S], par la considération que ce dernier ne s'était pas personnellement engagé, cependant que M. [S] était un tiers qui invoquait, sur le fondement de la responsabilité délictuelle, un manquement contractuel de la société France comptabilité, de sorte qu'il pouvait se voir opposer les conditions et limites de la responsabilité qui s'appliquaient dans les relations entre cette dernière et la société </w:t>
      </w:r>
      <w:proofErr w:type="spellStart"/>
      <w:r w:rsidRPr="004B3578">
        <w:rPr>
          <w:rFonts w:ascii="Times New Roman" w:hAnsi="Times New Roman" w:cs="Times New Roman"/>
          <w:sz w:val="25"/>
          <w:szCs w:val="25"/>
        </w:rPr>
        <w:t>Vps</w:t>
      </w:r>
      <w:proofErr w:type="spellEnd"/>
      <w:r w:rsidRPr="004B3578">
        <w:rPr>
          <w:rFonts w:ascii="Times New Roman" w:hAnsi="Times New Roman" w:cs="Times New Roman"/>
          <w:sz w:val="25"/>
          <w:szCs w:val="25"/>
        </w:rPr>
        <w:t>, la cour d'appel a violé les articles 1134 et 1165 du code civil, dans leur rédaction antérieure à celle issue de l'ordonnance du 10 février 2016, et l'article 1382, devenu 1240, du même code ».</w:t>
      </w:r>
    </w:p>
    <w:p w14:paraId="791409E9" w14:textId="77777777" w:rsidR="004B3578" w:rsidRPr="004B3578" w:rsidRDefault="004B3578" w:rsidP="004B3578">
      <w:pPr>
        <w:jc w:val="both"/>
        <w:rPr>
          <w:rFonts w:ascii="Times New Roman" w:hAnsi="Times New Roman" w:cs="Times New Roman"/>
          <w:sz w:val="25"/>
          <w:szCs w:val="25"/>
        </w:rPr>
      </w:pPr>
    </w:p>
    <w:p w14:paraId="10CD34CC"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Réponse de la Cour</w:t>
      </w:r>
    </w:p>
    <w:p w14:paraId="2B6F210B" w14:textId="77777777" w:rsidR="004B3578" w:rsidRPr="004B3578" w:rsidRDefault="004B3578" w:rsidP="004B3578">
      <w:pPr>
        <w:jc w:val="both"/>
        <w:rPr>
          <w:rFonts w:ascii="Times New Roman" w:hAnsi="Times New Roman" w:cs="Times New Roman"/>
          <w:sz w:val="25"/>
          <w:szCs w:val="25"/>
        </w:rPr>
      </w:pPr>
    </w:p>
    <w:p w14:paraId="61537FE8"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Vu l'article 1240 du code civil :</w:t>
      </w:r>
    </w:p>
    <w:p w14:paraId="5B5ECA1C" w14:textId="77777777" w:rsidR="004B3578" w:rsidRPr="004B3578" w:rsidRDefault="004B3578" w:rsidP="004B3578">
      <w:pPr>
        <w:jc w:val="both"/>
        <w:rPr>
          <w:rFonts w:ascii="Times New Roman" w:hAnsi="Times New Roman" w:cs="Times New Roman"/>
          <w:sz w:val="25"/>
          <w:szCs w:val="25"/>
        </w:rPr>
      </w:pPr>
    </w:p>
    <w:p w14:paraId="5E7C846A"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9. Il résulte de ce texte que le tiers à un contrat qui invoque, sur le fondement de la responsabilité délictuelle, un manquement contractuel qui lui a causé un dommage, peut se voir opposer les conditions et limites de la responsabilité qui s'appliquent dans les relations entre les contractants.</w:t>
      </w:r>
    </w:p>
    <w:p w14:paraId="69F0B417" w14:textId="77777777" w:rsidR="004B3578" w:rsidRPr="004B3578" w:rsidRDefault="004B3578" w:rsidP="004B3578">
      <w:pPr>
        <w:jc w:val="both"/>
        <w:rPr>
          <w:rFonts w:ascii="Times New Roman" w:hAnsi="Times New Roman" w:cs="Times New Roman"/>
          <w:sz w:val="25"/>
          <w:szCs w:val="25"/>
        </w:rPr>
      </w:pPr>
    </w:p>
    <w:p w14:paraId="5239D18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10. Pour rejeter les fins de non-recevoir tirées de la forclusion, de la prescription, du défaut de tentative de conciliation préalable, fondées sur le non-respect de clauses de la lettre de mission, l'arrêt retient que les clauses de la lettre de mission signée entre la société France comptabilité et la société VPS ne peuvent être opposées à M. [S] qui ne s'y est pas obligé à titre personnel.</w:t>
      </w:r>
    </w:p>
    <w:p w14:paraId="0F28664A" w14:textId="77777777" w:rsidR="004B3578" w:rsidRPr="004B3578" w:rsidRDefault="004B3578" w:rsidP="004B3578">
      <w:pPr>
        <w:jc w:val="both"/>
        <w:rPr>
          <w:rFonts w:ascii="Times New Roman" w:hAnsi="Times New Roman" w:cs="Times New Roman"/>
          <w:sz w:val="25"/>
          <w:szCs w:val="25"/>
        </w:rPr>
      </w:pPr>
    </w:p>
    <w:p w14:paraId="1BE8DF7B"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11. En statuant ainsi, la cour d'appel a violé le texte susvisé.</w:t>
      </w:r>
    </w:p>
    <w:p w14:paraId="4FD226CF" w14:textId="77777777" w:rsidR="004B3578" w:rsidRPr="004B3578" w:rsidRDefault="004B3578" w:rsidP="004B3578">
      <w:pPr>
        <w:jc w:val="both"/>
        <w:rPr>
          <w:rFonts w:ascii="Times New Roman" w:hAnsi="Times New Roman" w:cs="Times New Roman"/>
          <w:sz w:val="25"/>
          <w:szCs w:val="25"/>
        </w:rPr>
      </w:pPr>
    </w:p>
    <w:p w14:paraId="4C27A4B9" w14:textId="77777777" w:rsidR="004B3578" w:rsidRP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PAR CES MOTIFS, la Cour :</w:t>
      </w:r>
    </w:p>
    <w:p w14:paraId="27E718A9" w14:textId="77777777" w:rsidR="004B3578" w:rsidRPr="004B3578" w:rsidRDefault="004B3578" w:rsidP="004B3578">
      <w:pPr>
        <w:jc w:val="both"/>
        <w:rPr>
          <w:rFonts w:ascii="Times New Roman" w:hAnsi="Times New Roman" w:cs="Times New Roman"/>
          <w:sz w:val="25"/>
          <w:szCs w:val="25"/>
        </w:rPr>
      </w:pPr>
    </w:p>
    <w:p w14:paraId="1D6B7E1C" w14:textId="67A9E1DC" w:rsidR="004B3578" w:rsidRDefault="004B3578" w:rsidP="004B3578">
      <w:pPr>
        <w:jc w:val="both"/>
        <w:rPr>
          <w:rFonts w:ascii="Times New Roman" w:hAnsi="Times New Roman" w:cs="Times New Roman"/>
          <w:sz w:val="25"/>
          <w:szCs w:val="25"/>
        </w:rPr>
      </w:pPr>
      <w:r w:rsidRPr="004B3578">
        <w:rPr>
          <w:rFonts w:ascii="Times New Roman" w:hAnsi="Times New Roman" w:cs="Times New Roman"/>
          <w:sz w:val="25"/>
          <w:szCs w:val="25"/>
        </w:rPr>
        <w:t>CASSE ET ANNULE</w:t>
      </w:r>
    </w:p>
    <w:p w14:paraId="4326C8C1" w14:textId="77777777" w:rsidR="004B3578" w:rsidRDefault="004B3578" w:rsidP="004B3578">
      <w:pPr>
        <w:jc w:val="both"/>
        <w:rPr>
          <w:rFonts w:ascii="Times New Roman" w:hAnsi="Times New Roman" w:cs="Times New Roman"/>
          <w:sz w:val="25"/>
          <w:szCs w:val="25"/>
        </w:rPr>
      </w:pPr>
    </w:p>
    <w:p w14:paraId="3E556B38" w14:textId="77777777" w:rsidR="004B3578" w:rsidRDefault="004B3578" w:rsidP="004B3578">
      <w:pPr>
        <w:jc w:val="both"/>
        <w:rPr>
          <w:rFonts w:ascii="Times New Roman" w:hAnsi="Times New Roman" w:cs="Times New Roman"/>
          <w:sz w:val="25"/>
          <w:szCs w:val="25"/>
        </w:rPr>
      </w:pPr>
    </w:p>
    <w:p w14:paraId="7037786C" w14:textId="03B18999" w:rsidR="004B3578" w:rsidRDefault="004B3578" w:rsidP="004B3578">
      <w:pPr>
        <w:jc w:val="both"/>
        <w:rPr>
          <w:rFonts w:ascii="Times New Roman" w:hAnsi="Times New Roman" w:cs="Times New Roman"/>
          <w:sz w:val="25"/>
          <w:szCs w:val="25"/>
        </w:rPr>
      </w:pPr>
    </w:p>
    <w:p w14:paraId="6E3138FC" w14:textId="77777777" w:rsidR="004B3578" w:rsidRPr="004B3578" w:rsidRDefault="004B3578" w:rsidP="004B3578">
      <w:pPr>
        <w:jc w:val="both"/>
        <w:rPr>
          <w:rFonts w:ascii="Times New Roman" w:hAnsi="Times New Roman" w:cs="Times New Roman"/>
          <w:sz w:val="25"/>
          <w:szCs w:val="25"/>
        </w:rPr>
      </w:pPr>
    </w:p>
    <w:sectPr w:rsidR="004B3578" w:rsidRPr="004B3578" w:rsidSect="009E520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32B19"/>
    <w:multiLevelType w:val="hybridMultilevel"/>
    <w:tmpl w:val="5484C3FE"/>
    <w:lvl w:ilvl="0" w:tplc="916663F4">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8A268">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E53BC">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4D716">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222B38">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E64D4">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C0B1C">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AEEDC">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6C654">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761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C2"/>
    <w:rsid w:val="002151E2"/>
    <w:rsid w:val="002A3CA9"/>
    <w:rsid w:val="00367EF5"/>
    <w:rsid w:val="003933C2"/>
    <w:rsid w:val="004752AF"/>
    <w:rsid w:val="004B3578"/>
    <w:rsid w:val="005602C0"/>
    <w:rsid w:val="005C2148"/>
    <w:rsid w:val="006325EC"/>
    <w:rsid w:val="00641633"/>
    <w:rsid w:val="00642619"/>
    <w:rsid w:val="009E520C"/>
    <w:rsid w:val="00B262CA"/>
    <w:rsid w:val="00D66173"/>
    <w:rsid w:val="00D748F1"/>
    <w:rsid w:val="00D8503A"/>
    <w:rsid w:val="00E151DE"/>
    <w:rsid w:val="00E33429"/>
    <w:rsid w:val="00EB03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BFB1"/>
  <w15:chartTrackingRefBased/>
  <w15:docId w15:val="{72553314-0171-7247-8095-023B3CCB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33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33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33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33C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33C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33C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33C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33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33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33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33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33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33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33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33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33C2"/>
    <w:rPr>
      <w:rFonts w:eastAsiaTheme="majorEastAsia" w:cstheme="majorBidi"/>
      <w:color w:val="272727" w:themeColor="text1" w:themeTint="D8"/>
    </w:rPr>
  </w:style>
  <w:style w:type="paragraph" w:styleId="Titre">
    <w:name w:val="Title"/>
    <w:basedOn w:val="Normal"/>
    <w:next w:val="Normal"/>
    <w:link w:val="TitreCar"/>
    <w:uiPriority w:val="10"/>
    <w:qFormat/>
    <w:rsid w:val="003933C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33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33C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33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33C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933C2"/>
    <w:rPr>
      <w:i/>
      <w:iCs/>
      <w:color w:val="404040" w:themeColor="text1" w:themeTint="BF"/>
    </w:rPr>
  </w:style>
  <w:style w:type="paragraph" w:styleId="Paragraphedeliste">
    <w:name w:val="List Paragraph"/>
    <w:basedOn w:val="Normal"/>
    <w:uiPriority w:val="34"/>
    <w:qFormat/>
    <w:rsid w:val="003933C2"/>
    <w:pPr>
      <w:ind w:left="720"/>
      <w:contextualSpacing/>
    </w:pPr>
  </w:style>
  <w:style w:type="character" w:styleId="Accentuationintense">
    <w:name w:val="Intense Emphasis"/>
    <w:basedOn w:val="Policepardfaut"/>
    <w:uiPriority w:val="21"/>
    <w:qFormat/>
    <w:rsid w:val="003933C2"/>
    <w:rPr>
      <w:i/>
      <w:iCs/>
      <w:color w:val="0F4761" w:themeColor="accent1" w:themeShade="BF"/>
    </w:rPr>
  </w:style>
  <w:style w:type="paragraph" w:styleId="Citationintense">
    <w:name w:val="Intense Quote"/>
    <w:basedOn w:val="Normal"/>
    <w:next w:val="Normal"/>
    <w:link w:val="CitationintenseCar"/>
    <w:uiPriority w:val="30"/>
    <w:qFormat/>
    <w:rsid w:val="0039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33C2"/>
    <w:rPr>
      <w:i/>
      <w:iCs/>
      <w:color w:val="0F4761" w:themeColor="accent1" w:themeShade="BF"/>
    </w:rPr>
  </w:style>
  <w:style w:type="character" w:styleId="Rfrenceintense">
    <w:name w:val="Intense Reference"/>
    <w:basedOn w:val="Policepardfaut"/>
    <w:uiPriority w:val="32"/>
    <w:qFormat/>
    <w:rsid w:val="00393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0836">
      <w:bodyDiv w:val="1"/>
      <w:marLeft w:val="0"/>
      <w:marRight w:val="0"/>
      <w:marTop w:val="0"/>
      <w:marBottom w:val="0"/>
      <w:divBdr>
        <w:top w:val="none" w:sz="0" w:space="0" w:color="auto"/>
        <w:left w:val="none" w:sz="0" w:space="0" w:color="auto"/>
        <w:bottom w:val="none" w:sz="0" w:space="0" w:color="auto"/>
        <w:right w:val="none" w:sz="0" w:space="0" w:color="auto"/>
      </w:divBdr>
    </w:div>
    <w:div w:id="227419962">
      <w:bodyDiv w:val="1"/>
      <w:marLeft w:val="0"/>
      <w:marRight w:val="0"/>
      <w:marTop w:val="0"/>
      <w:marBottom w:val="0"/>
      <w:divBdr>
        <w:top w:val="none" w:sz="0" w:space="0" w:color="auto"/>
        <w:left w:val="none" w:sz="0" w:space="0" w:color="auto"/>
        <w:bottom w:val="none" w:sz="0" w:space="0" w:color="auto"/>
        <w:right w:val="none" w:sz="0" w:space="0" w:color="auto"/>
      </w:divBdr>
    </w:div>
    <w:div w:id="279845176">
      <w:bodyDiv w:val="1"/>
      <w:marLeft w:val="0"/>
      <w:marRight w:val="0"/>
      <w:marTop w:val="0"/>
      <w:marBottom w:val="0"/>
      <w:divBdr>
        <w:top w:val="none" w:sz="0" w:space="0" w:color="auto"/>
        <w:left w:val="none" w:sz="0" w:space="0" w:color="auto"/>
        <w:bottom w:val="none" w:sz="0" w:space="0" w:color="auto"/>
        <w:right w:val="none" w:sz="0" w:space="0" w:color="auto"/>
      </w:divBdr>
    </w:div>
    <w:div w:id="394665946">
      <w:bodyDiv w:val="1"/>
      <w:marLeft w:val="0"/>
      <w:marRight w:val="0"/>
      <w:marTop w:val="0"/>
      <w:marBottom w:val="0"/>
      <w:divBdr>
        <w:top w:val="none" w:sz="0" w:space="0" w:color="auto"/>
        <w:left w:val="none" w:sz="0" w:space="0" w:color="auto"/>
        <w:bottom w:val="none" w:sz="0" w:space="0" w:color="auto"/>
        <w:right w:val="none" w:sz="0" w:space="0" w:color="auto"/>
      </w:divBdr>
    </w:div>
    <w:div w:id="444927564">
      <w:bodyDiv w:val="1"/>
      <w:marLeft w:val="0"/>
      <w:marRight w:val="0"/>
      <w:marTop w:val="0"/>
      <w:marBottom w:val="0"/>
      <w:divBdr>
        <w:top w:val="none" w:sz="0" w:space="0" w:color="auto"/>
        <w:left w:val="none" w:sz="0" w:space="0" w:color="auto"/>
        <w:bottom w:val="none" w:sz="0" w:space="0" w:color="auto"/>
        <w:right w:val="none" w:sz="0" w:space="0" w:color="auto"/>
      </w:divBdr>
    </w:div>
    <w:div w:id="1130781376">
      <w:bodyDiv w:val="1"/>
      <w:marLeft w:val="0"/>
      <w:marRight w:val="0"/>
      <w:marTop w:val="0"/>
      <w:marBottom w:val="0"/>
      <w:divBdr>
        <w:top w:val="none" w:sz="0" w:space="0" w:color="auto"/>
        <w:left w:val="none" w:sz="0" w:space="0" w:color="auto"/>
        <w:bottom w:val="none" w:sz="0" w:space="0" w:color="auto"/>
        <w:right w:val="none" w:sz="0" w:space="0" w:color="auto"/>
      </w:divBdr>
    </w:div>
    <w:div w:id="1253275306">
      <w:bodyDiv w:val="1"/>
      <w:marLeft w:val="0"/>
      <w:marRight w:val="0"/>
      <w:marTop w:val="0"/>
      <w:marBottom w:val="0"/>
      <w:divBdr>
        <w:top w:val="none" w:sz="0" w:space="0" w:color="auto"/>
        <w:left w:val="none" w:sz="0" w:space="0" w:color="auto"/>
        <w:bottom w:val="none" w:sz="0" w:space="0" w:color="auto"/>
        <w:right w:val="none" w:sz="0" w:space="0" w:color="auto"/>
      </w:divBdr>
    </w:div>
    <w:div w:id="12997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3186</Words>
  <Characters>17528</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Dercourt</dc:creator>
  <cp:keywords/>
  <dc:description/>
  <cp:lastModifiedBy>IDAI Relevé de notes</cp:lastModifiedBy>
  <cp:revision>2</cp:revision>
  <dcterms:created xsi:type="dcterms:W3CDTF">2026-04-15T14:25:00Z</dcterms:created>
  <dcterms:modified xsi:type="dcterms:W3CDTF">2026-04-15T14:25:00Z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2026-04-14T14:12:46Z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c2aac7da-9a90-4ef1-8f45-b25f32b9395a</vt:lpwstr>
  </property>
  <property fmtid="{D5CDD505-2E9C-101B-9397-08002B2CF9AE}" pid="8" name="MSIP_Label_d5c20be7-c3a5-46e3-9158-fa8a02ce2395_ContentBits">
    <vt:lpwstr>0</vt:lpwstr>
  </property>
</Properties>
</file>