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1E6D" w:rsidRDefault="00C21E6D" w:rsidP="00C21E6D">
      <w:pP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Pr>
          <w:rFonts w:ascii="Arial" w:hAnsi="Arial" w:cs="Arial"/>
          <w:b/>
          <w:sz w:val="32"/>
          <w:szCs w:val="32"/>
        </w:rPr>
        <w:t>IDAI</w:t>
      </w:r>
    </w:p>
    <w:p w:rsidR="00D85DB1" w:rsidRPr="00D85DB1" w:rsidRDefault="00D85DB1" w:rsidP="00D85DB1">
      <w:pPr>
        <w:pBdr>
          <w:top w:val="single" w:sz="4" w:space="1" w:color="auto"/>
          <w:left w:val="single" w:sz="4" w:space="4" w:color="auto"/>
          <w:bottom w:val="single" w:sz="4" w:space="1" w:color="auto"/>
          <w:right w:val="single" w:sz="4" w:space="4" w:color="auto"/>
        </w:pBdr>
        <w:jc w:val="center"/>
        <w:rPr>
          <w:rFonts w:ascii="Arial" w:hAnsi="Arial" w:cs="Arial"/>
          <w:b/>
          <w:sz w:val="32"/>
          <w:szCs w:val="32"/>
        </w:rPr>
      </w:pPr>
      <w:r w:rsidRPr="00D85DB1">
        <w:rPr>
          <w:rFonts w:ascii="Arial" w:hAnsi="Arial" w:cs="Arial"/>
          <w:b/>
          <w:sz w:val="32"/>
          <w:szCs w:val="32"/>
        </w:rPr>
        <w:t>DROIT BANCAIRE</w:t>
      </w:r>
    </w:p>
    <w:p w:rsidR="00D85DB1" w:rsidRDefault="00D85DB1"/>
    <w:p w:rsidR="00D85DB1" w:rsidRPr="00D85DB1" w:rsidRDefault="00D85DB1">
      <w:pPr>
        <w:rPr>
          <w:b/>
        </w:rPr>
      </w:pPr>
      <w:r w:rsidRPr="00D85DB1">
        <w:rPr>
          <w:b/>
        </w:rPr>
        <w:t xml:space="preserve">Cours de </w:t>
      </w:r>
      <w:r>
        <w:rPr>
          <w:b/>
        </w:rPr>
        <w:t xml:space="preserve">J. </w:t>
      </w:r>
      <w:r w:rsidRPr="00D85DB1">
        <w:rPr>
          <w:b/>
        </w:rPr>
        <w:t>LASSERRE CAPDEVILLE</w:t>
      </w:r>
    </w:p>
    <w:p w:rsidR="00D85DB1" w:rsidRDefault="00D85DB1"/>
    <w:p w:rsidR="00D85DB1" w:rsidRDefault="00D85DB1"/>
    <w:p w:rsidR="00D85DB1" w:rsidRDefault="00D85DB1"/>
    <w:p w:rsidR="00D85DB1" w:rsidRPr="00D85DB1" w:rsidRDefault="00D85DB1" w:rsidP="00D85DB1">
      <w:pPr>
        <w:jc w:val="center"/>
        <w:rPr>
          <w:rFonts w:ascii="Arial" w:hAnsi="Arial" w:cs="Arial"/>
          <w:b/>
          <w:sz w:val="32"/>
          <w:szCs w:val="32"/>
        </w:rPr>
      </w:pPr>
      <w:r w:rsidRPr="00D85DB1">
        <w:rPr>
          <w:rFonts w:ascii="Arial" w:hAnsi="Arial" w:cs="Arial"/>
          <w:b/>
          <w:sz w:val="32"/>
          <w:szCs w:val="32"/>
        </w:rPr>
        <w:t>TRAVAUX DIRIGÉS</w:t>
      </w:r>
    </w:p>
    <w:p w:rsidR="00D85DB1" w:rsidRDefault="00D85DB1">
      <w:pPr>
        <w:rPr>
          <w:b/>
        </w:rPr>
      </w:pPr>
    </w:p>
    <w:p w:rsidR="00D85DB1" w:rsidRPr="00D85DB1" w:rsidRDefault="00D85DB1">
      <w:pPr>
        <w:rPr>
          <w:b/>
        </w:rPr>
      </w:pPr>
    </w:p>
    <w:p w:rsidR="00363909" w:rsidRPr="00D85DB1" w:rsidRDefault="00363909" w:rsidP="00363909">
      <w:pPr>
        <w:jc w:val="right"/>
        <w:rPr>
          <w:b/>
          <w:u w:val="single"/>
        </w:rPr>
      </w:pPr>
      <w:r w:rsidRPr="00D85DB1">
        <w:rPr>
          <w:b/>
          <w:u w:val="single"/>
        </w:rPr>
        <w:t>Équipe pédagogique :</w:t>
      </w:r>
    </w:p>
    <w:p w:rsidR="00C81270" w:rsidRDefault="00C81270" w:rsidP="00C81270">
      <w:pPr>
        <w:jc w:val="right"/>
        <w:rPr>
          <w:b/>
        </w:rPr>
      </w:pPr>
      <w:r>
        <w:rPr>
          <w:b/>
        </w:rPr>
        <w:t>E. DERCOURT</w:t>
      </w:r>
    </w:p>
    <w:p w:rsidR="00363909" w:rsidRPr="00D85DB1" w:rsidRDefault="00363909" w:rsidP="00363909"/>
    <w:p w:rsidR="00905DA6" w:rsidRPr="00D85DB1" w:rsidRDefault="00905DA6" w:rsidP="00905DA6"/>
    <w:p w:rsidR="00905DA6" w:rsidRDefault="00905DA6" w:rsidP="00905DA6">
      <w:pPr>
        <w:rPr>
          <w:b/>
        </w:rPr>
      </w:pPr>
      <w:r w:rsidRPr="00D85DB1">
        <w:rPr>
          <w:b/>
        </w:rPr>
        <w:t xml:space="preserve">Séance n° </w:t>
      </w:r>
      <w:r w:rsidR="00AD213B">
        <w:rPr>
          <w:b/>
        </w:rPr>
        <w:t>3</w:t>
      </w:r>
    </w:p>
    <w:p w:rsidR="00EF060B" w:rsidRPr="00D85DB1" w:rsidRDefault="00EF060B" w:rsidP="00905DA6"/>
    <w:p w:rsidR="00EF060B" w:rsidRPr="00EF060B" w:rsidRDefault="00905DA6" w:rsidP="00EF060B">
      <w:r w:rsidRPr="00D85DB1">
        <w:rPr>
          <w:b/>
        </w:rPr>
        <w:t>Thème :</w:t>
      </w:r>
      <w:r w:rsidRPr="00D85DB1">
        <w:t xml:space="preserve"> </w:t>
      </w:r>
      <w:r w:rsidR="00EF060B" w:rsidRPr="00EF060B">
        <w:t>Le</w:t>
      </w:r>
      <w:r w:rsidR="00AD213B">
        <w:t xml:space="preserve"> compte en banque</w:t>
      </w:r>
    </w:p>
    <w:p w:rsidR="00EF060B" w:rsidRDefault="00EF060B" w:rsidP="00EF060B"/>
    <w:p w:rsidR="00826422" w:rsidRPr="00826422" w:rsidRDefault="00826422" w:rsidP="00826422"/>
    <w:p w:rsidR="00AD213B" w:rsidRDefault="00AD213B" w:rsidP="00AD213B">
      <w:pPr>
        <w:rPr>
          <w:b/>
        </w:rPr>
      </w:pPr>
      <w:r>
        <w:rPr>
          <w:b/>
        </w:rPr>
        <w:t>Dissertation</w:t>
      </w:r>
    </w:p>
    <w:p w:rsidR="00AD213B" w:rsidRPr="00D85DB1" w:rsidRDefault="00AD213B" w:rsidP="00AD213B"/>
    <w:p w:rsidR="00AD213B" w:rsidRPr="004123A3" w:rsidRDefault="00AD213B" w:rsidP="00AD213B">
      <w:r>
        <w:rPr>
          <w:b/>
        </w:rPr>
        <w:t>Sujet à traiter</w:t>
      </w:r>
      <w:r w:rsidRPr="00D85DB1">
        <w:rPr>
          <w:b/>
        </w:rPr>
        <w:t> :</w:t>
      </w:r>
      <w:r w:rsidRPr="00D85DB1">
        <w:t xml:space="preserve"> </w:t>
      </w:r>
      <w:r w:rsidR="00363909">
        <w:t>« la réforme des frais bancaires de succession »</w:t>
      </w:r>
    </w:p>
    <w:p w:rsidR="005A0C5E" w:rsidRDefault="005A0C5E" w:rsidP="00D77662">
      <w:pPr>
        <w:rPr>
          <w:highlight w:val="yellow"/>
        </w:rPr>
      </w:pPr>
    </w:p>
    <w:p w:rsidR="005A0C5E" w:rsidRDefault="005A0C5E" w:rsidP="00D77662">
      <w:pPr>
        <w:rPr>
          <w:b/>
          <w:u w:val="single"/>
        </w:rPr>
      </w:pPr>
    </w:p>
    <w:p w:rsidR="00D77662" w:rsidRPr="00E929EE" w:rsidRDefault="00D77662" w:rsidP="00D77662">
      <w:pPr>
        <w:rPr>
          <w:b/>
          <w:u w:val="single"/>
        </w:rPr>
      </w:pPr>
      <w:r w:rsidRPr="00E929EE">
        <w:rPr>
          <w:b/>
          <w:u w:val="single"/>
        </w:rPr>
        <w:t>Fiches d’arrêts à préparer (penser à dégager une problématique)</w:t>
      </w:r>
    </w:p>
    <w:p w:rsidR="00D77662" w:rsidRDefault="00D77662" w:rsidP="00D77662"/>
    <w:p w:rsidR="005A0C5E" w:rsidRDefault="005A0C5E" w:rsidP="00D77662"/>
    <w:p w:rsidR="00D77662" w:rsidRPr="005B0788" w:rsidRDefault="00D77662" w:rsidP="00D77662">
      <w:pPr>
        <w:rPr>
          <w:b/>
        </w:rPr>
      </w:pPr>
      <w:r w:rsidRPr="005B0788">
        <w:rPr>
          <w:b/>
        </w:rPr>
        <w:t>Surveillance du compte</w:t>
      </w:r>
    </w:p>
    <w:p w:rsidR="00D77662" w:rsidRDefault="00D77662" w:rsidP="00D77662">
      <w:pPr>
        <w:jc w:val="both"/>
      </w:pPr>
    </w:p>
    <w:p w:rsidR="00363909" w:rsidRDefault="005F1118" w:rsidP="004B3B17">
      <w:pPr>
        <w:pStyle w:val="Retraitcorpsdetexte"/>
        <w:ind w:firstLine="0"/>
        <w:jc w:val="both"/>
      </w:pPr>
      <w:proofErr w:type="spellStart"/>
      <w:r>
        <w:t>Cass</w:t>
      </w:r>
      <w:proofErr w:type="spellEnd"/>
      <w:r>
        <w:t>. civ. 1</w:t>
      </w:r>
      <w:r w:rsidRPr="005F1118">
        <w:rPr>
          <w:vertAlign w:val="superscript"/>
        </w:rPr>
        <w:t>ère</w:t>
      </w:r>
      <w:r>
        <w:t>, 7 janvier 2026, n° 22-22.284</w:t>
      </w:r>
    </w:p>
    <w:p w:rsidR="00363909" w:rsidRDefault="00363909" w:rsidP="007F6F1B">
      <w:pPr>
        <w:pStyle w:val="paramotif"/>
        <w:spacing w:before="0" w:beforeAutospacing="0" w:after="0" w:afterAutospacing="0"/>
        <w:jc w:val="both"/>
        <w:rPr>
          <w:color w:val="000000" w:themeColor="text1"/>
          <w:highlight w:val="yellow"/>
        </w:rPr>
      </w:pPr>
    </w:p>
    <w:p w:rsidR="00363909" w:rsidRPr="00412DB7" w:rsidRDefault="00363909" w:rsidP="007F6F1B">
      <w:pPr>
        <w:pStyle w:val="paramotif"/>
        <w:spacing w:before="0" w:beforeAutospacing="0" w:after="0" w:afterAutospacing="0"/>
        <w:jc w:val="both"/>
        <w:rPr>
          <w:color w:val="000000" w:themeColor="text1"/>
          <w:highlight w:val="yellow"/>
        </w:rPr>
      </w:pPr>
    </w:p>
    <w:p w:rsidR="00D77662" w:rsidRPr="005B0788" w:rsidRDefault="00D77662" w:rsidP="00D77662">
      <w:pPr>
        <w:jc w:val="both"/>
        <w:rPr>
          <w:b/>
        </w:rPr>
      </w:pPr>
      <w:r w:rsidRPr="005B0788">
        <w:rPr>
          <w:b/>
        </w:rPr>
        <w:t>Clôture du compte</w:t>
      </w:r>
    </w:p>
    <w:p w:rsidR="00D77662" w:rsidRDefault="00D77662" w:rsidP="00D77662">
      <w:pPr>
        <w:jc w:val="both"/>
      </w:pPr>
    </w:p>
    <w:p w:rsidR="00D77662" w:rsidRPr="00D301FC" w:rsidRDefault="00D77662" w:rsidP="00D77662">
      <w:pPr>
        <w:jc w:val="both"/>
        <w:rPr>
          <w:i/>
        </w:rPr>
      </w:pPr>
      <w:proofErr w:type="spellStart"/>
      <w:r>
        <w:t>Cass</w:t>
      </w:r>
      <w:proofErr w:type="spellEnd"/>
      <w:r>
        <w:t>. com., 12 juin 2024, n° 22-13.226</w:t>
      </w:r>
    </w:p>
    <w:p w:rsidR="00D77662" w:rsidRDefault="00D77662" w:rsidP="00D77662">
      <w:pPr>
        <w:jc w:val="both"/>
      </w:pPr>
    </w:p>
    <w:p w:rsidR="005A0C5E" w:rsidRDefault="005A0C5E" w:rsidP="00D77662">
      <w:pPr>
        <w:rPr>
          <w:b/>
        </w:rPr>
      </w:pPr>
    </w:p>
    <w:p w:rsidR="00D77662" w:rsidRPr="005B0788" w:rsidRDefault="00D77662" w:rsidP="00D77662">
      <w:pPr>
        <w:rPr>
          <w:b/>
        </w:rPr>
      </w:pPr>
      <w:r w:rsidRPr="005B0788">
        <w:rPr>
          <w:b/>
        </w:rPr>
        <w:t>Droit au compte</w:t>
      </w:r>
    </w:p>
    <w:p w:rsidR="00D77662" w:rsidRDefault="00D77662" w:rsidP="00D77662"/>
    <w:p w:rsidR="00D77662" w:rsidRDefault="00D77662" w:rsidP="00D77662">
      <w:pPr>
        <w:jc w:val="both"/>
      </w:pPr>
      <w:proofErr w:type="spellStart"/>
      <w:r>
        <w:t>Cass</w:t>
      </w:r>
      <w:proofErr w:type="spellEnd"/>
      <w:r>
        <w:t>. com., 30 juin 2021, n° 19-14.313</w:t>
      </w:r>
    </w:p>
    <w:p w:rsidR="00412DB7" w:rsidRDefault="00412DB7" w:rsidP="00412DB7">
      <w:pPr>
        <w:pStyle w:val="Retraitcorpsdetexte"/>
        <w:ind w:firstLine="0"/>
        <w:jc w:val="both"/>
      </w:pPr>
    </w:p>
    <w:p w:rsidR="00AD213B" w:rsidRDefault="00AD213B" w:rsidP="00AD213B"/>
    <w:p w:rsidR="00363909" w:rsidRDefault="00363909" w:rsidP="00EF060B">
      <w:pPr>
        <w:jc w:val="both"/>
        <w:rPr>
          <w:color w:val="000000" w:themeColor="text1"/>
        </w:rPr>
      </w:pPr>
    </w:p>
    <w:p w:rsidR="005A0C5E" w:rsidRDefault="005A0C5E" w:rsidP="00EF060B">
      <w:pPr>
        <w:jc w:val="both"/>
        <w:rPr>
          <w:color w:val="000000" w:themeColor="text1"/>
        </w:rPr>
      </w:pPr>
    </w:p>
    <w:p w:rsidR="00D77662" w:rsidRDefault="00D77662" w:rsidP="00D77662"/>
    <w:p w:rsidR="005F1118" w:rsidRDefault="005F1118" w:rsidP="00D77662"/>
    <w:p w:rsidR="005F1118" w:rsidRDefault="005F1118" w:rsidP="00D77662"/>
    <w:p w:rsidR="005F1118" w:rsidRDefault="005F1118" w:rsidP="00D77662"/>
    <w:p w:rsidR="005F1118" w:rsidRDefault="005F1118" w:rsidP="00D77662"/>
    <w:p w:rsidR="00D77662" w:rsidRPr="00E929EE" w:rsidRDefault="00D77662" w:rsidP="00D77662">
      <w:pPr>
        <w:rPr>
          <w:b/>
          <w:u w:val="single"/>
        </w:rPr>
      </w:pPr>
      <w:r w:rsidRPr="00E929EE">
        <w:rPr>
          <w:b/>
          <w:u w:val="single"/>
        </w:rPr>
        <w:lastRenderedPageBreak/>
        <w:t>Fiches d’arrêts à préparer (penser à dégager une problématique)</w:t>
      </w:r>
    </w:p>
    <w:p w:rsidR="00D77662" w:rsidRDefault="00D77662" w:rsidP="00D77662"/>
    <w:p w:rsidR="00D77662" w:rsidRPr="005B0788" w:rsidRDefault="00D77662" w:rsidP="00D77662">
      <w:pPr>
        <w:rPr>
          <w:b/>
        </w:rPr>
      </w:pPr>
      <w:r w:rsidRPr="005B0788">
        <w:rPr>
          <w:b/>
        </w:rPr>
        <w:t>Surveillance du compte</w:t>
      </w:r>
    </w:p>
    <w:p w:rsidR="00D77662" w:rsidRDefault="00D77662" w:rsidP="00D77662">
      <w:pPr>
        <w:jc w:val="both"/>
      </w:pPr>
    </w:p>
    <w:p w:rsidR="005F1118" w:rsidRPr="005F1118" w:rsidRDefault="005F1118" w:rsidP="005F1118">
      <w:pPr>
        <w:pStyle w:val="Retraitcorpsdetexte"/>
        <w:ind w:firstLine="0"/>
        <w:jc w:val="both"/>
        <w:rPr>
          <w:b/>
        </w:rPr>
      </w:pPr>
      <w:proofErr w:type="spellStart"/>
      <w:r w:rsidRPr="005F1118">
        <w:rPr>
          <w:b/>
        </w:rPr>
        <w:t>Cass</w:t>
      </w:r>
      <w:proofErr w:type="spellEnd"/>
      <w:r w:rsidRPr="005F1118">
        <w:rPr>
          <w:b/>
        </w:rPr>
        <w:t>. civ. 1</w:t>
      </w:r>
      <w:r w:rsidRPr="005F1118">
        <w:rPr>
          <w:b/>
          <w:vertAlign w:val="superscript"/>
        </w:rPr>
        <w:t>ère</w:t>
      </w:r>
      <w:r w:rsidRPr="005F1118">
        <w:rPr>
          <w:b/>
        </w:rPr>
        <w:t>, 7 janvier 2026, n° 22-22.284</w:t>
      </w:r>
    </w:p>
    <w:p w:rsidR="00363909" w:rsidRDefault="00363909" w:rsidP="00363909">
      <w:pPr>
        <w:jc w:val="both"/>
        <w:rPr>
          <w:color w:val="212529"/>
        </w:rPr>
      </w:pPr>
    </w:p>
    <w:p w:rsidR="005F1118" w:rsidRDefault="005F1118" w:rsidP="005F1118">
      <w:pPr>
        <w:jc w:val="both"/>
        <w:rPr>
          <w:rFonts w:ascii="Arial" w:hAnsi="Arial" w:cs="Arial"/>
          <w:color w:val="3A3A3A"/>
        </w:rPr>
      </w:pPr>
      <w:r>
        <w:rPr>
          <w:rFonts w:ascii="Arial" w:hAnsi="Arial" w:cs="Arial"/>
          <w:color w:val="3A3A3A"/>
          <w:shd w:val="clear" w:color="auto" w:fill="FFFFFF"/>
        </w:rPr>
        <w:t>Faits et procédure</w:t>
      </w:r>
      <w:r>
        <w:rPr>
          <w:rStyle w:val="apple-converted-space"/>
          <w:rFonts w:ascii="Arial" w:hAnsi="Arial" w:cs="Arial"/>
          <w:color w:val="3A3A3A"/>
          <w:shd w:val="clear" w:color="auto" w:fill="FFFFFF"/>
        </w:rPr>
        <w:t> </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2. Selon l'arrêt attaqué (Paris, 22 février 2022, rectifié le 7 septembre 2022), au décès de leur mère, survenu le 12 août 2008, [E] et [T] [C], alors mineures, ont recueilli par voie successorale d'importantes liquidités.</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3. Le 4 juin 2009, leur père, [J] [C] a, en sa qualité d'administrateur légal sous contrôle judiciaire de leurs biens, souscrit par l'intermédiaire de la société François Chartier, courtier en assurances, auprès de la société Generali Vie, un contrat d'assurance sur la vie, pour chacune de ses filles, moyennant le versement d'une certaine somme.</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bookmarkStart w:id="0" w:name="_GoBack"/>
      <w:bookmarkEnd w:id="0"/>
      <w:r>
        <w:rPr>
          <w:rFonts w:ascii="Arial" w:hAnsi="Arial" w:cs="Arial"/>
          <w:color w:val="3A3A3A"/>
          <w:shd w:val="clear" w:color="auto" w:fill="FFFFFF"/>
        </w:rPr>
        <w:t>4. Le 20 mars 2010, la société Crédit industriel et commercial (la banque) a ouvert au nom de [J] [C], agissant tant en son nom personnel qu'en sa qualité d'administrateur légal de ses filles mineures, un compte indivis avec chacune d'elles. De 2010 à 2013, [J] [C], a, par l'intermédiaire du courtier, procédé à des rachats partiels sur les contrats d'assurance sur la vie, alimentant les comptes indivis, et utilisé les sommes appartenant à ses filles pour son usage personnel.</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 xml:space="preserve">5. Après le décès de leur père, Mmes [E] et [T] [C] ont assigné en responsabilité et indemnisation le courtier et les sociétés Generali Vie et Generali </w:t>
      </w:r>
      <w:proofErr w:type="spellStart"/>
      <w:r>
        <w:rPr>
          <w:rFonts w:ascii="Arial" w:hAnsi="Arial" w:cs="Arial"/>
          <w:color w:val="3A3A3A"/>
          <w:shd w:val="clear" w:color="auto" w:fill="FFFFFF"/>
        </w:rPr>
        <w:t>Iard</w:t>
      </w:r>
      <w:proofErr w:type="spellEnd"/>
      <w:r>
        <w:rPr>
          <w:rFonts w:ascii="Arial" w:hAnsi="Arial" w:cs="Arial"/>
          <w:color w:val="3A3A3A"/>
          <w:shd w:val="clear" w:color="auto" w:fill="FFFFFF"/>
        </w:rPr>
        <w:t>. Le courtier a appelé en intervention forcée la banque. L'assureur du courtier, la société CGPA, est intervenu volontairement à l'instance.</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6.Au cours de la procédure, Mmes [E] et [T] [C] ont conclu des transactions avec la société Generali Vie, le courtier et la CGPA.</w:t>
      </w:r>
      <w:r>
        <w:rPr>
          <w:rStyle w:val="apple-converted-space"/>
          <w:rFonts w:ascii="Arial" w:hAnsi="Arial" w:cs="Arial"/>
          <w:color w:val="3A3A3A"/>
          <w:shd w:val="clear" w:color="auto" w:fill="FFFFFF"/>
        </w:rPr>
        <w:t> </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Examen du moyen</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shd w:val="clear" w:color="auto" w:fill="FFFFFF"/>
        </w:rPr>
      </w:pPr>
      <w:r>
        <w:rPr>
          <w:rFonts w:ascii="Arial" w:hAnsi="Arial" w:cs="Arial"/>
          <w:color w:val="3A3A3A"/>
          <w:shd w:val="clear" w:color="auto" w:fill="FFFFFF"/>
        </w:rPr>
        <w:t>(…)</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Réponse de la Cour</w:t>
      </w:r>
      <w:r>
        <w:rPr>
          <w:rStyle w:val="apple-converted-space"/>
          <w:rFonts w:ascii="Arial" w:hAnsi="Arial" w:cs="Arial"/>
          <w:color w:val="3A3A3A"/>
          <w:shd w:val="clear" w:color="auto" w:fill="FFFFFF"/>
        </w:rPr>
        <w:t> </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8. Après avoir constaté que la banque avait manqué à son devoir de vigilance, d'une part, en permettant l'ouverture de comptes indivis entre le père et chacune de ses deux filles, sans mandat valable et sans autorisation préalable du juge alors qu'il n'existait aucune indivision permettant à [J] [C] de faire fonctionner seul les comptes, d'autre part, en n'ayant eu ensuite aucune réaction face aux graves anomalies apparentes survenues sur les comptes indivis essentiellement crédités par des rachats effectués sur leurs contrats d'assurance-vie et en validant ainsi au débit des comptes des opérations d'avis à tiers détenteur, de saisie attribution, des opérations au profit d'huissiers de justice et de nombreux mouvements de fonds importants et anormaux directement au profit du compte bancaire personnel du père, la cour d'appel a retenu que ces actes accomplis sans l'autorisation du juge des tutelles avaient compromis l'intérêt des mineures.</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9. Sans être tenue de suivre les parties dans le détail de leur argumentation, dès lors que le devoir de vigilance de la banque ne s'exerce pas seulement sur des comptes indivis, ni de procéder à la recherche inopérante invoquée par la deuxième branche dès lors que les opérations litigieuses portant sur les capitaux revenant aux mineures ne s'étaient pas limitées à leur réception, la cour d'appel a pu en déduire que le détournement de ces capitaux était en lien direct et certain avec les fautes commises par la banque.</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10. Le moyen n'est donc pas fondé.</w:t>
      </w:r>
    </w:p>
    <w:p w:rsidR="005F1118" w:rsidRDefault="005F1118" w:rsidP="005F1118">
      <w:pPr>
        <w:jc w:val="both"/>
        <w:rPr>
          <w:rFonts w:ascii="Arial" w:hAnsi="Arial" w:cs="Arial"/>
          <w:color w:val="3A3A3A"/>
          <w:shd w:val="clear" w:color="auto" w:fill="FFFFFF"/>
        </w:rPr>
      </w:pPr>
    </w:p>
    <w:p w:rsidR="005F1118" w:rsidRDefault="005F1118" w:rsidP="005F1118">
      <w:pPr>
        <w:jc w:val="both"/>
        <w:rPr>
          <w:rFonts w:ascii="Arial" w:hAnsi="Arial" w:cs="Arial"/>
          <w:color w:val="3A3A3A"/>
        </w:rPr>
      </w:pPr>
      <w:r>
        <w:rPr>
          <w:rFonts w:ascii="Arial" w:hAnsi="Arial" w:cs="Arial"/>
          <w:color w:val="3A3A3A"/>
          <w:shd w:val="clear" w:color="auto" w:fill="FFFFFF"/>
        </w:rPr>
        <w:t>PAR CES MOTIFS, la Cour :</w:t>
      </w:r>
    </w:p>
    <w:p w:rsidR="005F1118" w:rsidRDefault="005F1118" w:rsidP="005F1118">
      <w:pPr>
        <w:jc w:val="both"/>
        <w:rPr>
          <w:rFonts w:ascii="Arial" w:hAnsi="Arial" w:cs="Arial"/>
          <w:color w:val="3A3A3A"/>
          <w:shd w:val="clear" w:color="auto" w:fill="FFFFFF"/>
        </w:rPr>
      </w:pPr>
    </w:p>
    <w:p w:rsidR="005F1118" w:rsidRDefault="005F1118" w:rsidP="005F1118">
      <w:pPr>
        <w:jc w:val="both"/>
      </w:pPr>
      <w:r>
        <w:rPr>
          <w:rFonts w:ascii="Arial" w:hAnsi="Arial" w:cs="Arial"/>
          <w:color w:val="3A3A3A"/>
          <w:shd w:val="clear" w:color="auto" w:fill="FFFFFF"/>
        </w:rPr>
        <w:t>REJETTE le pourvoi ;</w:t>
      </w:r>
    </w:p>
    <w:p w:rsidR="005F1118" w:rsidRDefault="005F1118" w:rsidP="005F1118">
      <w:pPr>
        <w:jc w:val="both"/>
        <w:rPr>
          <w:color w:val="000000" w:themeColor="text1"/>
        </w:rPr>
      </w:pPr>
    </w:p>
    <w:p w:rsidR="005F1118" w:rsidRPr="00363909" w:rsidRDefault="005F1118" w:rsidP="005F1118">
      <w:pPr>
        <w:jc w:val="both"/>
        <w:rPr>
          <w:color w:val="000000" w:themeColor="text1"/>
        </w:rPr>
      </w:pPr>
    </w:p>
    <w:p w:rsidR="00D77662" w:rsidRPr="005B0788" w:rsidRDefault="00D77662" w:rsidP="00D77662">
      <w:pPr>
        <w:jc w:val="both"/>
        <w:rPr>
          <w:b/>
        </w:rPr>
      </w:pPr>
      <w:r w:rsidRPr="005B0788">
        <w:rPr>
          <w:b/>
        </w:rPr>
        <w:t>Clôture du compte</w:t>
      </w:r>
    </w:p>
    <w:p w:rsidR="00D77662" w:rsidRDefault="00D77662" w:rsidP="00D77662">
      <w:pPr>
        <w:jc w:val="both"/>
      </w:pPr>
    </w:p>
    <w:p w:rsidR="00D77662" w:rsidRPr="00861BD4" w:rsidRDefault="001B087D" w:rsidP="00861BD4">
      <w:pPr>
        <w:jc w:val="both"/>
        <w:rPr>
          <w:b/>
          <w:i/>
        </w:rPr>
      </w:pPr>
      <w:r w:rsidRPr="00861BD4">
        <w:rPr>
          <w:b/>
        </w:rPr>
        <w:t>-</w:t>
      </w:r>
      <w:proofErr w:type="spellStart"/>
      <w:r w:rsidR="00D77662" w:rsidRPr="00861BD4">
        <w:rPr>
          <w:b/>
        </w:rPr>
        <w:t>Cass</w:t>
      </w:r>
      <w:proofErr w:type="spellEnd"/>
      <w:r w:rsidR="00D77662" w:rsidRPr="00861BD4">
        <w:rPr>
          <w:b/>
        </w:rPr>
        <w:t>. com., 12 juin 2024, n° 22-13.226</w:t>
      </w:r>
    </w:p>
    <w:p w:rsidR="00D77662" w:rsidRPr="00861BD4" w:rsidRDefault="00D77662" w:rsidP="00861BD4">
      <w:pPr>
        <w:jc w:val="both"/>
      </w:pPr>
    </w:p>
    <w:p w:rsidR="00861BD4" w:rsidRDefault="00861BD4" w:rsidP="00861BD4">
      <w:pPr>
        <w:jc w:val="both"/>
        <w:rPr>
          <w:color w:val="000000"/>
        </w:rPr>
      </w:pPr>
      <w:r w:rsidRPr="00861BD4">
        <w:rPr>
          <w:color w:val="000000"/>
          <w:shd w:val="clear" w:color="auto" w:fill="FFFFFF"/>
        </w:rPr>
        <w:t>Faits et procédure</w:t>
      </w:r>
      <w:r w:rsidRPr="00861BD4">
        <w:rPr>
          <w:rStyle w:val="apple-converted-space"/>
          <w:color w:val="000000"/>
          <w:shd w:val="clear" w:color="auto" w:fill="FFFFFF"/>
        </w:rPr>
        <w:t> </w:t>
      </w:r>
    </w:p>
    <w:p w:rsidR="00861BD4" w:rsidRDefault="00861BD4" w:rsidP="00861BD4">
      <w:pPr>
        <w:jc w:val="both"/>
        <w:rPr>
          <w:color w:val="000000"/>
          <w:shd w:val="clear" w:color="auto" w:fill="FFFFFF"/>
        </w:rPr>
      </w:pPr>
    </w:p>
    <w:p w:rsidR="00861BD4" w:rsidRDefault="00861BD4" w:rsidP="00861BD4">
      <w:pPr>
        <w:jc w:val="both"/>
        <w:rPr>
          <w:color w:val="000000"/>
        </w:rPr>
      </w:pPr>
      <w:r w:rsidRPr="00861BD4">
        <w:rPr>
          <w:color w:val="000000"/>
          <w:shd w:val="clear" w:color="auto" w:fill="FFFFFF"/>
        </w:rPr>
        <w:t>1. Selon l'arrêt attaqué (Paris,13 janvier 2022), le 18 juillet 2017, la société HSBC France, devenue HSBC continental Europe (la banque), a adressé à Mme [N] une lettre recommandée lui notifiant la résiliation, à l'expiration d'un délai de deux mois, de la convention de compte conclue le 11 mai 1989. Cette lettre est revenue sans avoir été retirée par sa destinataire. Le 10 août 2017, la banque a adressé à Mme [N] une seconde lettre recommandée lui notifiant à nouveau la rupture des relations contractuelles avec un délai de préavis de deux mois.</w:t>
      </w:r>
    </w:p>
    <w:p w:rsidR="00861BD4" w:rsidRDefault="00861BD4" w:rsidP="00861BD4">
      <w:pPr>
        <w:jc w:val="both"/>
        <w:rPr>
          <w:color w:val="000000"/>
          <w:shd w:val="clear" w:color="auto" w:fill="FFFFFF"/>
        </w:rPr>
      </w:pPr>
    </w:p>
    <w:p w:rsidR="00861BD4" w:rsidRDefault="00861BD4" w:rsidP="00861BD4">
      <w:pPr>
        <w:jc w:val="both"/>
        <w:rPr>
          <w:color w:val="000000"/>
        </w:rPr>
      </w:pPr>
      <w:r w:rsidRPr="00861BD4">
        <w:rPr>
          <w:color w:val="000000"/>
          <w:shd w:val="clear" w:color="auto" w:fill="FFFFFF"/>
        </w:rPr>
        <w:t>2. La banque ayant bloqué l'utilisation de la carte bancaire et la possibilité d'effectuer des paiements par virement le 29 septembre 2017, Mme [N] l'a assignée en paiement de dommages et intérêts en réparation du préjudice subi en raison de la rupture de la convention de compte avant l'expiration du préavis.</w:t>
      </w:r>
    </w:p>
    <w:p w:rsidR="00861BD4" w:rsidRDefault="00861BD4" w:rsidP="00861BD4">
      <w:pPr>
        <w:jc w:val="both"/>
        <w:rPr>
          <w:color w:val="000000"/>
          <w:shd w:val="clear" w:color="auto" w:fill="FFFFFF"/>
        </w:rPr>
      </w:pPr>
    </w:p>
    <w:p w:rsidR="00861BD4" w:rsidRDefault="00861BD4" w:rsidP="00861BD4">
      <w:pPr>
        <w:jc w:val="both"/>
        <w:rPr>
          <w:color w:val="000000"/>
          <w:shd w:val="clear" w:color="auto" w:fill="FFFFFF"/>
        </w:rPr>
      </w:pPr>
      <w:r>
        <w:rPr>
          <w:color w:val="000000"/>
          <w:shd w:val="clear" w:color="auto" w:fill="FFFFFF"/>
        </w:rPr>
        <w:t>(…)</w:t>
      </w:r>
    </w:p>
    <w:p w:rsidR="00861BD4" w:rsidRDefault="00861BD4" w:rsidP="00861BD4">
      <w:pPr>
        <w:jc w:val="both"/>
        <w:rPr>
          <w:color w:val="000000"/>
          <w:shd w:val="clear" w:color="auto" w:fill="FFFFFF"/>
        </w:rPr>
      </w:pPr>
    </w:p>
    <w:p w:rsidR="00861BD4" w:rsidRDefault="00861BD4" w:rsidP="00861BD4">
      <w:pPr>
        <w:jc w:val="both"/>
        <w:rPr>
          <w:color w:val="000000"/>
        </w:rPr>
      </w:pPr>
      <w:r w:rsidRPr="00861BD4">
        <w:rPr>
          <w:color w:val="000000"/>
          <w:shd w:val="clear" w:color="auto" w:fill="FFFFFF"/>
        </w:rPr>
        <w:t>Sur le moyen, pris en ses deux premières branches</w:t>
      </w:r>
      <w:r w:rsidRPr="00861BD4">
        <w:rPr>
          <w:rStyle w:val="apple-converted-space"/>
          <w:color w:val="000000"/>
          <w:shd w:val="clear" w:color="auto" w:fill="FFFFFF"/>
        </w:rPr>
        <w:t> </w:t>
      </w:r>
    </w:p>
    <w:p w:rsidR="00861BD4" w:rsidRDefault="00861BD4" w:rsidP="00861BD4">
      <w:pPr>
        <w:jc w:val="both"/>
        <w:rPr>
          <w:color w:val="000000"/>
          <w:shd w:val="clear" w:color="auto" w:fill="FFFFFF"/>
        </w:rPr>
      </w:pPr>
    </w:p>
    <w:p w:rsidR="00363909" w:rsidRDefault="00861BD4" w:rsidP="00861BD4">
      <w:pPr>
        <w:jc w:val="both"/>
        <w:rPr>
          <w:color w:val="000000"/>
        </w:rPr>
      </w:pPr>
      <w:proofErr w:type="spellStart"/>
      <w:r w:rsidRPr="00861BD4">
        <w:rPr>
          <w:color w:val="000000"/>
          <w:shd w:val="clear" w:color="auto" w:fill="FFFFFF"/>
        </w:rPr>
        <w:t>Enoncé</w:t>
      </w:r>
      <w:proofErr w:type="spellEnd"/>
      <w:r w:rsidRPr="00861BD4">
        <w:rPr>
          <w:color w:val="000000"/>
          <w:shd w:val="clear" w:color="auto" w:fill="FFFFFF"/>
        </w:rPr>
        <w:t xml:space="preserve"> du moyen</w:t>
      </w:r>
    </w:p>
    <w:p w:rsidR="00363909" w:rsidRDefault="00363909" w:rsidP="00861BD4">
      <w:pPr>
        <w:jc w:val="both"/>
        <w:rPr>
          <w:color w:val="000000"/>
          <w:shd w:val="clear" w:color="auto" w:fill="FFFFFF"/>
        </w:rPr>
      </w:pPr>
    </w:p>
    <w:p w:rsidR="0032392A" w:rsidRDefault="00861BD4" w:rsidP="00861BD4">
      <w:pPr>
        <w:jc w:val="both"/>
        <w:rPr>
          <w:color w:val="000000"/>
        </w:rPr>
      </w:pPr>
      <w:r w:rsidRPr="00861BD4">
        <w:rPr>
          <w:color w:val="000000"/>
          <w:shd w:val="clear" w:color="auto" w:fill="FFFFFF"/>
        </w:rPr>
        <w:t>4. La banque fait grief à l'arrêt de la condamner à payer à Mme [N] la somme de 2 000 euros à titre de dommages et intérêts en réparation de son préjudice issu de la résiliation de la convention de compte, alors :</w:t>
      </w:r>
    </w:p>
    <w:p w:rsidR="0032392A" w:rsidRDefault="0032392A" w:rsidP="00861BD4">
      <w:pPr>
        <w:jc w:val="both"/>
        <w:rPr>
          <w:color w:val="000000"/>
          <w:shd w:val="clear" w:color="auto" w:fill="FFFFFF"/>
        </w:rPr>
      </w:pPr>
    </w:p>
    <w:p w:rsidR="0032392A" w:rsidRDefault="00861BD4" w:rsidP="00861BD4">
      <w:pPr>
        <w:jc w:val="both"/>
        <w:rPr>
          <w:color w:val="000000"/>
        </w:rPr>
      </w:pPr>
      <w:r w:rsidRPr="00861BD4">
        <w:rPr>
          <w:color w:val="000000"/>
          <w:shd w:val="clear" w:color="auto" w:fill="FFFFFF"/>
        </w:rPr>
        <w:t>« 1°/ que la résiliation unilatérale par l'établissement de crédit d'une convention de compte peut être notifiée par lettre recommandée et la circonstance que le pli revienne non réclamé n'est pas de nature à en affecter la régularité ; qu'en l'espèce, en jugeant non régulière la notification faite par la banque à Mme [N] de la résiliation de sa convention de compte par lettre recommandée du 19 juillet 2017 revenue non réclamée, la cour d'appel a violé l'article L. 312-1-1 V du code monétaire et financier ;</w:t>
      </w:r>
    </w:p>
    <w:p w:rsidR="0032392A" w:rsidRDefault="0032392A" w:rsidP="00861BD4">
      <w:pPr>
        <w:jc w:val="both"/>
        <w:rPr>
          <w:color w:val="000000"/>
          <w:shd w:val="clear" w:color="auto" w:fill="FFFFFF"/>
        </w:rPr>
      </w:pPr>
    </w:p>
    <w:p w:rsidR="0032392A" w:rsidRDefault="0032392A" w:rsidP="00861BD4">
      <w:pPr>
        <w:jc w:val="both"/>
        <w:rPr>
          <w:color w:val="000000"/>
          <w:shd w:val="clear" w:color="auto" w:fill="FFFFFF"/>
        </w:rPr>
      </w:pPr>
      <w:r>
        <w:rPr>
          <w:color w:val="000000"/>
          <w:shd w:val="clear" w:color="auto" w:fill="FFFFFF"/>
        </w:rPr>
        <w:t>(…)</w:t>
      </w:r>
    </w:p>
    <w:p w:rsidR="0032392A" w:rsidRDefault="0032392A" w:rsidP="00861BD4">
      <w:pPr>
        <w:jc w:val="both"/>
        <w:rPr>
          <w:color w:val="000000"/>
          <w:shd w:val="clear" w:color="auto" w:fill="FFFFFF"/>
        </w:rPr>
      </w:pPr>
    </w:p>
    <w:p w:rsidR="0032392A" w:rsidRDefault="00861BD4" w:rsidP="00861BD4">
      <w:pPr>
        <w:jc w:val="both"/>
        <w:rPr>
          <w:rStyle w:val="apple-converted-space"/>
          <w:color w:val="000000"/>
          <w:shd w:val="clear" w:color="auto" w:fill="FFFFFF"/>
        </w:rPr>
      </w:pPr>
      <w:r w:rsidRPr="00861BD4">
        <w:rPr>
          <w:color w:val="000000"/>
          <w:shd w:val="clear" w:color="auto" w:fill="FFFFFF"/>
        </w:rPr>
        <w:t>Réponse de la Cour</w:t>
      </w:r>
    </w:p>
    <w:p w:rsidR="0032392A" w:rsidRDefault="0032392A" w:rsidP="00861BD4">
      <w:pPr>
        <w:jc w:val="both"/>
        <w:rPr>
          <w:color w:val="000000"/>
          <w:shd w:val="clear" w:color="auto" w:fill="FFFFFF"/>
        </w:rPr>
      </w:pPr>
    </w:p>
    <w:p w:rsidR="0032392A" w:rsidRDefault="00861BD4" w:rsidP="00861BD4">
      <w:pPr>
        <w:jc w:val="both"/>
        <w:rPr>
          <w:color w:val="000000"/>
        </w:rPr>
      </w:pPr>
      <w:r w:rsidRPr="00861BD4">
        <w:rPr>
          <w:color w:val="000000"/>
          <w:shd w:val="clear" w:color="auto" w:fill="FFFFFF"/>
        </w:rPr>
        <w:t>5. L'arrêt relève que Mme [N] a réceptionné le 10 août 2017 une notification de la dénonciation de la convention de compte sous réserve du respect d'un préavis de deux mois et retient que la banque ne pouvait procéder à une clôture des opérations avant le 10 octobre 2017, terme de ce préavis.</w:t>
      </w:r>
    </w:p>
    <w:p w:rsidR="0032392A" w:rsidRDefault="0032392A" w:rsidP="00861BD4">
      <w:pPr>
        <w:jc w:val="both"/>
        <w:rPr>
          <w:color w:val="000000"/>
          <w:shd w:val="clear" w:color="auto" w:fill="FFFFFF"/>
        </w:rPr>
      </w:pPr>
    </w:p>
    <w:p w:rsidR="0032392A" w:rsidRDefault="00861BD4" w:rsidP="00861BD4">
      <w:pPr>
        <w:jc w:val="both"/>
        <w:rPr>
          <w:color w:val="000000"/>
        </w:rPr>
      </w:pPr>
      <w:r w:rsidRPr="00861BD4">
        <w:rPr>
          <w:color w:val="000000"/>
          <w:shd w:val="clear" w:color="auto" w:fill="FFFFFF"/>
        </w:rPr>
        <w:t>6. En l'état de ces constatations et appréciations, et abstraction faite des motifs erronés mais surabondants relatifs à l'irrégularité de la première notification adressée le 19 juillet 2017 par lettre recommandée non réclamée, la cour d'appel a pu retenir qu'en bloquant l'utilisation de la carte bancaire et la possibilité d'effectuer des virements sur le compte alors que le second préavis qu'elle avait elle-même fixé en envoyant une nouvelle lettre notifiant la résiliation de la convention de compte n'était pas parvenu à son terme, la banque avait commis une faute ouvrant droit à réparation.</w:t>
      </w:r>
    </w:p>
    <w:p w:rsidR="0032392A" w:rsidRDefault="0032392A" w:rsidP="00861BD4">
      <w:pPr>
        <w:jc w:val="both"/>
        <w:rPr>
          <w:color w:val="000000"/>
          <w:shd w:val="clear" w:color="auto" w:fill="FFFFFF"/>
        </w:rPr>
      </w:pPr>
    </w:p>
    <w:p w:rsidR="0032392A" w:rsidRDefault="00861BD4" w:rsidP="00861BD4">
      <w:pPr>
        <w:jc w:val="both"/>
        <w:rPr>
          <w:color w:val="000000"/>
        </w:rPr>
      </w:pPr>
      <w:r w:rsidRPr="00861BD4">
        <w:rPr>
          <w:color w:val="000000"/>
          <w:shd w:val="clear" w:color="auto" w:fill="FFFFFF"/>
        </w:rPr>
        <w:t>7. Le moyen, inopérant, ne peut donc être accueilli.</w:t>
      </w:r>
      <w:r w:rsidRPr="00861BD4">
        <w:rPr>
          <w:rStyle w:val="apple-converted-space"/>
          <w:color w:val="000000"/>
          <w:shd w:val="clear" w:color="auto" w:fill="FFFFFF"/>
        </w:rPr>
        <w:t> </w:t>
      </w:r>
    </w:p>
    <w:p w:rsidR="0032392A" w:rsidRDefault="0032392A" w:rsidP="00861BD4">
      <w:pPr>
        <w:jc w:val="both"/>
        <w:rPr>
          <w:color w:val="000000"/>
          <w:shd w:val="clear" w:color="auto" w:fill="FFFFFF"/>
        </w:rPr>
      </w:pPr>
    </w:p>
    <w:p w:rsidR="0032392A" w:rsidRDefault="00861BD4" w:rsidP="00861BD4">
      <w:pPr>
        <w:jc w:val="both"/>
        <w:rPr>
          <w:color w:val="000000"/>
        </w:rPr>
      </w:pPr>
      <w:r w:rsidRPr="00861BD4">
        <w:rPr>
          <w:color w:val="000000"/>
          <w:shd w:val="clear" w:color="auto" w:fill="FFFFFF"/>
        </w:rPr>
        <w:t>PAR CES MOTIFS, la Cour :</w:t>
      </w:r>
    </w:p>
    <w:p w:rsidR="0032392A" w:rsidRDefault="0032392A" w:rsidP="00861BD4">
      <w:pPr>
        <w:jc w:val="both"/>
        <w:rPr>
          <w:color w:val="000000"/>
          <w:shd w:val="clear" w:color="auto" w:fill="FFFFFF"/>
        </w:rPr>
      </w:pPr>
    </w:p>
    <w:p w:rsidR="00861BD4" w:rsidRPr="0032392A" w:rsidRDefault="00861BD4" w:rsidP="00D77662">
      <w:pPr>
        <w:jc w:val="both"/>
        <w:rPr>
          <w:color w:val="000000"/>
        </w:rPr>
      </w:pPr>
      <w:r w:rsidRPr="00861BD4">
        <w:rPr>
          <w:color w:val="000000"/>
          <w:shd w:val="clear" w:color="auto" w:fill="FFFFFF"/>
        </w:rPr>
        <w:t>REJETTE le pourvoi ;</w:t>
      </w:r>
    </w:p>
    <w:p w:rsidR="00861BD4" w:rsidRDefault="00861BD4" w:rsidP="00D77662">
      <w:pPr>
        <w:jc w:val="both"/>
      </w:pPr>
    </w:p>
    <w:p w:rsidR="00D77662" w:rsidRPr="005B0788" w:rsidRDefault="00D77662" w:rsidP="00D77662">
      <w:pPr>
        <w:rPr>
          <w:b/>
        </w:rPr>
      </w:pPr>
      <w:r w:rsidRPr="005B0788">
        <w:rPr>
          <w:b/>
        </w:rPr>
        <w:t>Droit au compte</w:t>
      </w:r>
    </w:p>
    <w:p w:rsidR="00D77662" w:rsidRDefault="00D77662" w:rsidP="00D77662"/>
    <w:p w:rsidR="00D77662" w:rsidRPr="001B087D" w:rsidRDefault="001B087D" w:rsidP="00D77662">
      <w:pPr>
        <w:jc w:val="both"/>
        <w:rPr>
          <w:b/>
        </w:rPr>
      </w:pPr>
      <w:r>
        <w:rPr>
          <w:b/>
        </w:rPr>
        <w:t>-</w:t>
      </w:r>
      <w:proofErr w:type="spellStart"/>
      <w:r w:rsidR="00D77662" w:rsidRPr="001B087D">
        <w:rPr>
          <w:b/>
        </w:rPr>
        <w:t>Cass</w:t>
      </w:r>
      <w:proofErr w:type="spellEnd"/>
      <w:r w:rsidR="00D77662" w:rsidRPr="001B087D">
        <w:rPr>
          <w:b/>
        </w:rPr>
        <w:t>. com., 30 juin 2021, n° 19-14.313</w:t>
      </w:r>
    </w:p>
    <w:p w:rsidR="00D77662" w:rsidRDefault="00D77662" w:rsidP="00D77662">
      <w:pPr>
        <w:jc w:val="both"/>
      </w:pPr>
    </w:p>
    <w:p w:rsidR="0032392A" w:rsidRDefault="0032392A" w:rsidP="0032392A">
      <w:pPr>
        <w:pStyle w:val="parafact"/>
        <w:spacing w:before="0" w:beforeAutospacing="0" w:after="0" w:afterAutospacing="0"/>
        <w:jc w:val="both"/>
        <w:rPr>
          <w:rStyle w:val="apple-converted-space"/>
          <w:color w:val="000000" w:themeColor="text1"/>
        </w:rPr>
      </w:pPr>
      <w:r w:rsidRPr="00C15886">
        <w:rPr>
          <w:color w:val="000000" w:themeColor="text1"/>
        </w:rPr>
        <w:t>Faits et procédure</w:t>
      </w:r>
    </w:p>
    <w:p w:rsidR="0032392A" w:rsidRPr="00C15886" w:rsidRDefault="0032392A" w:rsidP="0032392A">
      <w:pPr>
        <w:pStyle w:val="parafact"/>
        <w:spacing w:before="0" w:beforeAutospacing="0" w:after="0" w:afterAutospacing="0"/>
        <w:jc w:val="both"/>
        <w:rPr>
          <w:color w:val="000000" w:themeColor="text1"/>
        </w:rPr>
      </w:pPr>
    </w:p>
    <w:p w:rsidR="0032392A" w:rsidRDefault="0032392A" w:rsidP="0032392A">
      <w:pPr>
        <w:pStyle w:val="parafact"/>
        <w:spacing w:before="0" w:beforeAutospacing="0" w:after="0" w:afterAutospacing="0"/>
        <w:jc w:val="both"/>
        <w:rPr>
          <w:color w:val="000000" w:themeColor="text1"/>
        </w:rPr>
      </w:pPr>
      <w:r w:rsidRPr="00C15886">
        <w:rPr>
          <w:color w:val="000000" w:themeColor="text1"/>
        </w:rPr>
        <w:t xml:space="preserve">1. Selon l'arrêt attaqué (Grenoble, 6 décembre 2018), la société </w:t>
      </w:r>
      <w:proofErr w:type="spellStart"/>
      <w:r w:rsidRPr="00C15886">
        <w:rPr>
          <w:color w:val="000000" w:themeColor="text1"/>
        </w:rPr>
        <w:t>Knappe</w:t>
      </w:r>
      <w:proofErr w:type="spellEnd"/>
      <w:r w:rsidRPr="00C15886">
        <w:rPr>
          <w:color w:val="000000" w:themeColor="text1"/>
        </w:rPr>
        <w:t xml:space="preserve"> Composite (la société </w:t>
      </w:r>
      <w:proofErr w:type="spellStart"/>
      <w:r w:rsidRPr="00C15886">
        <w:rPr>
          <w:color w:val="000000" w:themeColor="text1"/>
        </w:rPr>
        <w:t>Knappe</w:t>
      </w:r>
      <w:proofErr w:type="spellEnd"/>
      <w:r w:rsidRPr="00C15886">
        <w:rPr>
          <w:color w:val="000000" w:themeColor="text1"/>
        </w:rPr>
        <w:t xml:space="preserve">), spécialisée dans la fabrication de dispositifs utilisés dans l'industrie pétrochimique, ayant pour partenaire commercial la société iranienne </w:t>
      </w:r>
      <w:proofErr w:type="spellStart"/>
      <w:r w:rsidRPr="00C15886">
        <w:rPr>
          <w:color w:val="000000" w:themeColor="text1"/>
        </w:rPr>
        <w:t>Teheran</w:t>
      </w:r>
      <w:proofErr w:type="spellEnd"/>
      <w:r w:rsidRPr="00C15886">
        <w:rPr>
          <w:color w:val="000000" w:themeColor="text1"/>
        </w:rPr>
        <w:t xml:space="preserve"> [R] </w:t>
      </w:r>
      <w:proofErr w:type="spellStart"/>
      <w:r w:rsidRPr="00C15886">
        <w:rPr>
          <w:color w:val="000000" w:themeColor="text1"/>
        </w:rPr>
        <w:t>Industry</w:t>
      </w:r>
      <w:proofErr w:type="spellEnd"/>
      <w:r w:rsidRPr="00C15886">
        <w:rPr>
          <w:color w:val="000000" w:themeColor="text1"/>
        </w:rPr>
        <w:t xml:space="preserve"> Co, a saisi la Banque de France au titre du droit à l'ouverture de compte prévu par l'</w:t>
      </w:r>
      <w:r w:rsidRPr="00C15886">
        <w:rPr>
          <w:rStyle w:val="link"/>
          <w:color w:val="000000" w:themeColor="text1"/>
          <w:bdr w:val="none" w:sz="0" w:space="0" w:color="auto" w:frame="1"/>
        </w:rPr>
        <w:t>article L. 312-1 du code monétaire et financier</w:t>
      </w:r>
      <w:r w:rsidRPr="00C15886">
        <w:rPr>
          <w:rStyle w:val="apple-converted-space"/>
          <w:color w:val="000000" w:themeColor="text1"/>
        </w:rPr>
        <w:t> </w:t>
      </w:r>
      <w:r w:rsidRPr="00C15886">
        <w:rPr>
          <w:color w:val="000000" w:themeColor="text1"/>
        </w:rPr>
        <w:t>à la suite du refus de la société BNP-Paribas, agence de [Localité 1] (la banque), d'entrer en relation avec elle. Celle-ci, désignée par la Banque de France, lui a ouvert un compte de dépôt le 15 mai 2017.</w:t>
      </w:r>
    </w:p>
    <w:p w:rsidR="0032392A" w:rsidRPr="00C15886" w:rsidRDefault="0032392A" w:rsidP="0032392A">
      <w:pPr>
        <w:pStyle w:val="parafact"/>
        <w:spacing w:before="0" w:beforeAutospacing="0" w:after="0" w:afterAutospacing="0"/>
        <w:jc w:val="both"/>
        <w:rPr>
          <w:color w:val="000000" w:themeColor="text1"/>
        </w:rPr>
      </w:pPr>
    </w:p>
    <w:p w:rsidR="0032392A" w:rsidRDefault="0032392A" w:rsidP="0032392A">
      <w:pPr>
        <w:pStyle w:val="parafact"/>
        <w:spacing w:before="0" w:beforeAutospacing="0" w:after="0" w:afterAutospacing="0"/>
        <w:jc w:val="both"/>
        <w:rPr>
          <w:color w:val="000000" w:themeColor="text1"/>
        </w:rPr>
      </w:pPr>
      <w:r w:rsidRPr="00C15886">
        <w:rPr>
          <w:color w:val="000000" w:themeColor="text1"/>
        </w:rPr>
        <w:t xml:space="preserve">2. Par lettre recommandée du 14 février 2018, la banque a notifié à la société </w:t>
      </w:r>
      <w:proofErr w:type="spellStart"/>
      <w:r w:rsidRPr="00C15886">
        <w:rPr>
          <w:color w:val="000000" w:themeColor="text1"/>
        </w:rPr>
        <w:t>Knappe</w:t>
      </w:r>
      <w:proofErr w:type="spellEnd"/>
      <w:r w:rsidRPr="00C15886">
        <w:rPr>
          <w:color w:val="000000" w:themeColor="text1"/>
        </w:rPr>
        <w:t xml:space="preserve"> sa décision de clôturer son compte, sans préavis, en indiquant que le motif de la rupture était un « fonctionnement atypique de votre compte (</w:t>
      </w:r>
      <w:r w:rsidRPr="00C15886">
        <w:rPr>
          <w:rStyle w:val="srvrlnk"/>
          <w:color w:val="000000" w:themeColor="text1"/>
        </w:rPr>
        <w:t>article L. 312-1-IV-1° du code monétaire et financier</w:t>
      </w:r>
      <w:r w:rsidRPr="00C15886">
        <w:rPr>
          <w:color w:val="000000" w:themeColor="text1"/>
        </w:rPr>
        <w:t>) ».</w:t>
      </w:r>
    </w:p>
    <w:p w:rsidR="0032392A" w:rsidRPr="00C15886" w:rsidRDefault="0032392A" w:rsidP="0032392A">
      <w:pPr>
        <w:pStyle w:val="parafact"/>
        <w:spacing w:before="0" w:beforeAutospacing="0" w:after="0" w:afterAutospacing="0"/>
        <w:jc w:val="both"/>
        <w:rPr>
          <w:color w:val="000000" w:themeColor="text1"/>
        </w:rPr>
      </w:pPr>
    </w:p>
    <w:p w:rsidR="0032392A" w:rsidRPr="00C15886" w:rsidRDefault="0032392A" w:rsidP="0032392A">
      <w:pPr>
        <w:pStyle w:val="parafact"/>
        <w:spacing w:before="0" w:beforeAutospacing="0" w:after="0" w:afterAutospacing="0"/>
        <w:jc w:val="both"/>
        <w:rPr>
          <w:color w:val="000000" w:themeColor="text1"/>
        </w:rPr>
      </w:pPr>
      <w:r w:rsidRPr="00C15886">
        <w:rPr>
          <w:color w:val="000000" w:themeColor="text1"/>
        </w:rPr>
        <w:t xml:space="preserve">3. Une ordonnance de référé, confirmée en appel, ayant dit que la clôture du compte de la société </w:t>
      </w:r>
      <w:proofErr w:type="spellStart"/>
      <w:r w:rsidRPr="00C15886">
        <w:rPr>
          <w:color w:val="000000" w:themeColor="text1"/>
        </w:rPr>
        <w:t>Knappe</w:t>
      </w:r>
      <w:proofErr w:type="spellEnd"/>
      <w:r w:rsidRPr="00C15886">
        <w:rPr>
          <w:color w:val="000000" w:themeColor="text1"/>
        </w:rPr>
        <w:t xml:space="preserve"> constituait un trouble manifestement illicite et ordonné le maintien du compte, la banque a assigné la société </w:t>
      </w:r>
      <w:proofErr w:type="spellStart"/>
      <w:r w:rsidRPr="00C15886">
        <w:rPr>
          <w:color w:val="000000" w:themeColor="text1"/>
        </w:rPr>
        <w:t>Knappe</w:t>
      </w:r>
      <w:proofErr w:type="spellEnd"/>
      <w:r w:rsidRPr="00C15886">
        <w:rPr>
          <w:color w:val="000000" w:themeColor="text1"/>
        </w:rPr>
        <w:t xml:space="preserve"> afin de voir constater la validité de la résiliation du compte.</w:t>
      </w:r>
    </w:p>
    <w:p w:rsidR="0032392A" w:rsidRDefault="0032392A" w:rsidP="0032392A">
      <w:pPr>
        <w:pStyle w:val="parafact"/>
        <w:spacing w:before="0" w:beforeAutospacing="0" w:after="0" w:afterAutospacing="0"/>
        <w:jc w:val="both"/>
        <w:rPr>
          <w:color w:val="000000" w:themeColor="text1"/>
        </w:rPr>
      </w:pPr>
    </w:p>
    <w:p w:rsidR="0032392A" w:rsidRPr="00C15886" w:rsidRDefault="0032392A" w:rsidP="0032392A">
      <w:pPr>
        <w:pStyle w:val="parafact"/>
        <w:spacing w:before="0" w:beforeAutospacing="0" w:after="0" w:afterAutospacing="0"/>
        <w:jc w:val="both"/>
        <w:rPr>
          <w:color w:val="000000" w:themeColor="text1"/>
        </w:rPr>
      </w:pPr>
      <w:r w:rsidRPr="00C15886">
        <w:rPr>
          <w:color w:val="000000" w:themeColor="text1"/>
        </w:rPr>
        <w:t>Examen du moyen</w:t>
      </w:r>
    </w:p>
    <w:p w:rsidR="0032392A" w:rsidRPr="00C15886" w:rsidRDefault="0032392A" w:rsidP="0032392A">
      <w:pPr>
        <w:pStyle w:val="parafact"/>
        <w:spacing w:before="0" w:beforeAutospacing="0" w:after="0" w:afterAutospacing="0"/>
        <w:jc w:val="both"/>
        <w:rPr>
          <w:color w:val="000000" w:themeColor="text1"/>
        </w:rPr>
      </w:pPr>
      <w:r w:rsidRPr="00C15886">
        <w:rPr>
          <w:color w:val="000000" w:themeColor="text1"/>
        </w:rPr>
        <w:t>Sur le moyen, pris en sa septième branche</w:t>
      </w:r>
    </w:p>
    <w:p w:rsidR="0032392A" w:rsidRDefault="0032392A" w:rsidP="0032392A">
      <w:pPr>
        <w:pStyle w:val="paramotif"/>
        <w:spacing w:before="0" w:beforeAutospacing="0" w:after="0" w:afterAutospacing="0"/>
        <w:jc w:val="both"/>
        <w:rPr>
          <w:color w:val="000000" w:themeColor="text1"/>
        </w:rPr>
      </w:pPr>
      <w:bookmarkStart w:id="1" w:name="mark_30"/>
      <w:bookmarkEnd w:id="1"/>
      <w:proofErr w:type="spellStart"/>
      <w:r w:rsidRPr="00C15886">
        <w:rPr>
          <w:color w:val="000000" w:themeColor="text1"/>
        </w:rPr>
        <w:t>Enoncé</w:t>
      </w:r>
      <w:proofErr w:type="spellEnd"/>
      <w:r w:rsidRPr="00C15886">
        <w:rPr>
          <w:color w:val="000000" w:themeColor="text1"/>
        </w:rPr>
        <w:t xml:space="preserve"> du moyen</w:t>
      </w:r>
    </w:p>
    <w:p w:rsidR="0032392A" w:rsidRPr="00C15886" w:rsidRDefault="0032392A" w:rsidP="0032392A">
      <w:pPr>
        <w:pStyle w:val="paramotif"/>
        <w:spacing w:before="0" w:beforeAutospacing="0" w:after="0" w:afterAutospacing="0"/>
        <w:jc w:val="both"/>
        <w:rPr>
          <w:color w:val="000000" w:themeColor="text1"/>
        </w:rPr>
      </w:pPr>
    </w:p>
    <w:p w:rsidR="0032392A" w:rsidRPr="00C15886" w:rsidRDefault="0032392A" w:rsidP="0032392A">
      <w:pPr>
        <w:pStyle w:val="paramotif"/>
        <w:spacing w:before="0" w:beforeAutospacing="0" w:after="0" w:afterAutospacing="0"/>
        <w:jc w:val="both"/>
        <w:rPr>
          <w:color w:val="000000" w:themeColor="text1"/>
        </w:rPr>
      </w:pPr>
      <w:r w:rsidRPr="00C15886">
        <w:rPr>
          <w:color w:val="000000" w:themeColor="text1"/>
        </w:rPr>
        <w:t xml:space="preserve">4. La banque fait grief à l'arrêt de constater qu'elle n'a pas régulièrement notifié, ni dans la forme, ni au fond, la résiliation du compte de dépôt ouvert dans ses livres au nom de la société </w:t>
      </w:r>
      <w:proofErr w:type="spellStart"/>
      <w:r w:rsidRPr="00C15886">
        <w:rPr>
          <w:color w:val="000000" w:themeColor="text1"/>
        </w:rPr>
        <w:t>Knappe</w:t>
      </w:r>
      <w:proofErr w:type="spellEnd"/>
      <w:r w:rsidRPr="00C15886">
        <w:rPr>
          <w:color w:val="000000" w:themeColor="text1"/>
        </w:rPr>
        <w:t xml:space="preserve"> Composite, dans le cadre du droit au compte défini à l'</w:t>
      </w:r>
      <w:r w:rsidRPr="00C15886">
        <w:rPr>
          <w:rStyle w:val="link"/>
          <w:color w:val="000000" w:themeColor="text1"/>
          <w:bdr w:val="none" w:sz="0" w:space="0" w:color="auto" w:frame="1"/>
        </w:rPr>
        <w:t>article L. 312-1 du code monétaire et financier</w:t>
      </w:r>
      <w:r w:rsidRPr="00C15886">
        <w:rPr>
          <w:color w:val="000000" w:themeColor="text1"/>
        </w:rPr>
        <w:t xml:space="preserve">, alors « que constitue une utilisation du compte le fait, pour son titulaire, d'en communiquer les coordonnées à un cocontractant afin qu'il effectue un paiement par virement sur ce compte ; qu'au cas présent, la société </w:t>
      </w:r>
      <w:proofErr w:type="spellStart"/>
      <w:r w:rsidRPr="00C15886">
        <w:rPr>
          <w:color w:val="000000" w:themeColor="text1"/>
        </w:rPr>
        <w:t>Knappe</w:t>
      </w:r>
      <w:proofErr w:type="spellEnd"/>
      <w:r w:rsidRPr="00C15886">
        <w:rPr>
          <w:color w:val="000000" w:themeColor="text1"/>
        </w:rPr>
        <w:t xml:space="preserve"> a transmis son relevé d'identité bancaire de la BNP-Paribas à sa contrepartie iranienne, laquelle l'a communiqué aux intermédiaires composant le circuit financier mis en place pour contourner les sanctions financières décidées par la Communauté internationale ; qu'en retenant qu'il n'y aurait eu là qu'une tentative d'utilisation illicite du compte, cependant qu'il s'agissait d'une tentative consommée, assimilable à tout le moins à un commencement d'utilisation illicite, de nature à faire naître un soupçon, la cour d'appel a violé les</w:t>
      </w:r>
      <w:r w:rsidRPr="00C15886">
        <w:rPr>
          <w:rStyle w:val="apple-converted-space"/>
          <w:color w:val="000000" w:themeColor="text1"/>
        </w:rPr>
        <w:t> </w:t>
      </w:r>
      <w:r w:rsidRPr="00C15886">
        <w:rPr>
          <w:rStyle w:val="link"/>
          <w:color w:val="000000" w:themeColor="text1"/>
          <w:bdr w:val="none" w:sz="0" w:space="0" w:color="auto" w:frame="1"/>
        </w:rPr>
        <w:t>articles L. 312-1-IV et L. 561-8 du code monétaire et financier</w:t>
      </w:r>
      <w:r w:rsidRPr="00C15886">
        <w:rPr>
          <w:color w:val="000000" w:themeColor="text1"/>
        </w:rPr>
        <w:t>, dans leur rédaction applicable en la cause, lus à la lumière des</w:t>
      </w:r>
      <w:r w:rsidRPr="00C15886">
        <w:rPr>
          <w:rStyle w:val="apple-converted-space"/>
          <w:color w:val="000000" w:themeColor="text1"/>
        </w:rPr>
        <w:t> </w:t>
      </w:r>
      <w:r w:rsidRPr="00C15886">
        <w:rPr>
          <w:rStyle w:val="srvrlnk"/>
          <w:color w:val="000000" w:themeColor="text1"/>
        </w:rPr>
        <w:t>articles 19 de la directive 2014/92/UE du 23 juillet 2014</w:t>
      </w:r>
      <w:r w:rsidRPr="00C15886">
        <w:rPr>
          <w:rStyle w:val="apple-converted-space"/>
          <w:color w:val="000000" w:themeColor="text1"/>
        </w:rPr>
        <w:t> </w:t>
      </w:r>
      <w:r w:rsidRPr="00C15886">
        <w:rPr>
          <w:color w:val="000000" w:themeColor="text1"/>
        </w:rPr>
        <w:t>et de la</w:t>
      </w:r>
      <w:r w:rsidRPr="00C15886">
        <w:rPr>
          <w:rStyle w:val="apple-converted-space"/>
          <w:color w:val="000000" w:themeColor="text1"/>
        </w:rPr>
        <w:t> </w:t>
      </w:r>
      <w:r w:rsidRPr="00C15886">
        <w:rPr>
          <w:rStyle w:val="srvrlnk"/>
          <w:color w:val="000000" w:themeColor="text1"/>
        </w:rPr>
        <w:t>directive 2015/849 du 20 mai 2015</w:t>
      </w:r>
      <w:r w:rsidRPr="00C15886">
        <w:rPr>
          <w:color w:val="000000" w:themeColor="text1"/>
        </w:rPr>
        <w:t>. »</w:t>
      </w:r>
    </w:p>
    <w:p w:rsidR="0032392A" w:rsidRDefault="0032392A" w:rsidP="0032392A">
      <w:pPr>
        <w:pStyle w:val="paramotif"/>
        <w:spacing w:before="0" w:beforeAutospacing="0" w:after="0" w:afterAutospacing="0"/>
        <w:jc w:val="both"/>
        <w:rPr>
          <w:color w:val="000000" w:themeColor="text1"/>
        </w:rPr>
      </w:pPr>
    </w:p>
    <w:p w:rsidR="0032392A" w:rsidRPr="00C15886" w:rsidRDefault="0032392A" w:rsidP="0032392A">
      <w:pPr>
        <w:pStyle w:val="paramotif"/>
        <w:spacing w:before="0" w:beforeAutospacing="0" w:after="0" w:afterAutospacing="0"/>
        <w:jc w:val="both"/>
        <w:rPr>
          <w:color w:val="000000" w:themeColor="text1"/>
        </w:rPr>
      </w:pPr>
      <w:r w:rsidRPr="00C15886">
        <w:rPr>
          <w:color w:val="000000" w:themeColor="text1"/>
        </w:rPr>
        <w:t>Réponse de la Cour</w:t>
      </w:r>
    </w:p>
    <w:p w:rsidR="0032392A" w:rsidRDefault="0032392A" w:rsidP="0032392A">
      <w:pPr>
        <w:pStyle w:val="paraprelim"/>
        <w:spacing w:before="0" w:beforeAutospacing="0" w:after="0" w:afterAutospacing="0"/>
        <w:jc w:val="both"/>
        <w:rPr>
          <w:color w:val="000000" w:themeColor="text1"/>
        </w:rPr>
      </w:pPr>
      <w:r w:rsidRPr="00C15886">
        <w:rPr>
          <w:color w:val="000000" w:themeColor="text1"/>
        </w:rPr>
        <w:t>Vu l'</w:t>
      </w:r>
      <w:r w:rsidRPr="00C15886">
        <w:rPr>
          <w:rStyle w:val="srvrlnk"/>
          <w:color w:val="000000" w:themeColor="text1"/>
        </w:rPr>
        <w:t>article L. 312-1-IV-1° du code monétaire et financier</w:t>
      </w:r>
      <w:r w:rsidRPr="00C15886">
        <w:rPr>
          <w:rStyle w:val="apple-converted-space"/>
          <w:color w:val="000000" w:themeColor="text1"/>
        </w:rPr>
        <w:t> </w:t>
      </w:r>
      <w:r w:rsidRPr="00C15886">
        <w:rPr>
          <w:color w:val="000000" w:themeColor="text1"/>
        </w:rPr>
        <w:t>:</w:t>
      </w:r>
    </w:p>
    <w:p w:rsidR="0032392A" w:rsidRPr="00C15886" w:rsidRDefault="0032392A" w:rsidP="0032392A">
      <w:pPr>
        <w:pStyle w:val="paraprelim"/>
        <w:spacing w:before="0" w:beforeAutospacing="0" w:after="0" w:afterAutospacing="0"/>
        <w:jc w:val="both"/>
        <w:rPr>
          <w:color w:val="000000" w:themeColor="text1"/>
        </w:rPr>
      </w:pPr>
    </w:p>
    <w:p w:rsidR="0032392A" w:rsidRDefault="0032392A" w:rsidP="0032392A">
      <w:pPr>
        <w:pStyle w:val="paramotif"/>
        <w:spacing w:before="0" w:beforeAutospacing="0" w:after="0" w:afterAutospacing="0"/>
        <w:jc w:val="both"/>
        <w:rPr>
          <w:color w:val="000000" w:themeColor="text1"/>
        </w:rPr>
      </w:pPr>
      <w:bookmarkStart w:id="2" w:name="mark_50"/>
      <w:bookmarkEnd w:id="2"/>
      <w:r w:rsidRPr="00C15886">
        <w:rPr>
          <w:color w:val="000000" w:themeColor="text1"/>
        </w:rPr>
        <w:t>5. Il résulte de ce texte que l'établissement de crédit peut résilier unilatéralement la convention de compte assorti des services bancaires de base, ouvert en application du droit au compte, lorsque le client a délibérément utilisé son compte pour des opérations que l'organisme a des raisons de soupçonner comme poursuivant des fins illégales, auquel cas il est dispensé de lui accorder un préavis. Constitue une utilisation délibérée du compte, au sens de ce texte, le fait, pour son titulaire, d'en communiquer les coordonnées à un cocontractant afin qu'il effectue un paiement par virement sur ce compte.</w:t>
      </w:r>
    </w:p>
    <w:p w:rsidR="0032392A" w:rsidRPr="00C15886" w:rsidRDefault="0032392A" w:rsidP="0032392A">
      <w:pPr>
        <w:pStyle w:val="paramotif"/>
        <w:spacing w:before="0" w:beforeAutospacing="0" w:after="0" w:afterAutospacing="0"/>
        <w:jc w:val="both"/>
        <w:rPr>
          <w:color w:val="000000" w:themeColor="text1"/>
        </w:rPr>
      </w:pPr>
    </w:p>
    <w:p w:rsidR="0032392A" w:rsidRDefault="0032392A" w:rsidP="0032392A">
      <w:pPr>
        <w:pStyle w:val="paramotif"/>
        <w:spacing w:before="0" w:beforeAutospacing="0" w:after="0" w:afterAutospacing="0"/>
        <w:jc w:val="both"/>
        <w:rPr>
          <w:color w:val="000000" w:themeColor="text1"/>
        </w:rPr>
      </w:pPr>
      <w:r w:rsidRPr="00C15886">
        <w:rPr>
          <w:color w:val="000000" w:themeColor="text1"/>
        </w:rPr>
        <w:t xml:space="preserve">6. Pour écarter les conclusions de la banque qui soutenait qu'en communiquant son relevé d'identité bancaire à son cocontractant iranien pour que celui-ci lui fasse parvenir un virement par l'intermédiaire d'une société chinoise, dont elle s'était refusée à préciser le rôle dans l'opération, en paiement de tubes à dispositif d'osmose inverse livrés dans le cadre d'un projet « </w:t>
      </w:r>
      <w:proofErr w:type="spellStart"/>
      <w:r w:rsidRPr="00C15886">
        <w:rPr>
          <w:color w:val="000000" w:themeColor="text1"/>
        </w:rPr>
        <w:t>Bushehr</w:t>
      </w:r>
      <w:proofErr w:type="spellEnd"/>
      <w:r w:rsidRPr="00C15886">
        <w:rPr>
          <w:color w:val="000000" w:themeColor="text1"/>
        </w:rPr>
        <w:t xml:space="preserve"> », du nom d'une ville du golfe persique également donné à la centrale nucléaire située dans les environs de celle-ci, la société </w:t>
      </w:r>
      <w:proofErr w:type="spellStart"/>
      <w:r w:rsidRPr="00C15886">
        <w:rPr>
          <w:color w:val="000000" w:themeColor="text1"/>
        </w:rPr>
        <w:t>Knappe</w:t>
      </w:r>
      <w:proofErr w:type="spellEnd"/>
      <w:r w:rsidRPr="00C15886">
        <w:rPr>
          <w:color w:val="000000" w:themeColor="text1"/>
        </w:rPr>
        <w:t xml:space="preserve"> avait délibérément utilisé son compte pour une opération qu'elle-même avait des raisons de soupçonner comme poursuivant des fins illégales, et juger que la résiliation du compte par la banque pour ce motif était irrégulière, l'arrêt retient que le virement annoncé le 21 décembre 2017, qui constitue l'opération atypique invoquée par la banque, n'est parvenu à cette dernière que le 2 mars 2018, soit postérieurement à la décision de clôture du compte, de sorte qu'il ne peut être soutenu qu'à la date de cette décision, la société </w:t>
      </w:r>
      <w:proofErr w:type="spellStart"/>
      <w:r w:rsidRPr="00C15886">
        <w:rPr>
          <w:color w:val="000000" w:themeColor="text1"/>
        </w:rPr>
        <w:t>Knappe</w:t>
      </w:r>
      <w:proofErr w:type="spellEnd"/>
      <w:r w:rsidRPr="00C15886">
        <w:rPr>
          <w:color w:val="000000" w:themeColor="text1"/>
        </w:rPr>
        <w:t xml:space="preserve"> avait déjà délibérément utilisé son compte de dépôt pour des opérations que la banque avait des raisons de soupçonner comme poursuivant des fins illégales.</w:t>
      </w:r>
    </w:p>
    <w:p w:rsidR="0032392A" w:rsidRPr="00C15886" w:rsidRDefault="0032392A" w:rsidP="0032392A">
      <w:pPr>
        <w:pStyle w:val="paramotif"/>
        <w:spacing w:before="0" w:beforeAutospacing="0" w:after="0" w:afterAutospacing="0"/>
        <w:jc w:val="both"/>
        <w:rPr>
          <w:color w:val="000000" w:themeColor="text1"/>
        </w:rPr>
      </w:pPr>
    </w:p>
    <w:p w:rsidR="0032392A" w:rsidRDefault="0032392A" w:rsidP="0032392A">
      <w:pPr>
        <w:pStyle w:val="paramotif"/>
        <w:spacing w:before="0" w:beforeAutospacing="0" w:after="0" w:afterAutospacing="0"/>
        <w:jc w:val="both"/>
        <w:rPr>
          <w:rStyle w:val="apple-converted-space"/>
          <w:color w:val="000000" w:themeColor="text1"/>
        </w:rPr>
      </w:pPr>
      <w:r w:rsidRPr="00C15886">
        <w:rPr>
          <w:color w:val="000000" w:themeColor="text1"/>
        </w:rPr>
        <w:t>7. En se déterminant par de tels motifs, impropres à exclure, en l'état des circonstances invoquées par la banque, l'utilisation délibérée du compte pour des opérations que celle-ci avait des raisons de soupçonner comme poursuivant des fins illégales, la cour d'appel n'a pas donné de base légale à sa décision.</w:t>
      </w:r>
      <w:r w:rsidRPr="00C15886">
        <w:rPr>
          <w:rStyle w:val="apple-converted-space"/>
          <w:color w:val="000000" w:themeColor="text1"/>
        </w:rPr>
        <w:t> </w:t>
      </w:r>
    </w:p>
    <w:p w:rsidR="0032392A" w:rsidRPr="00C15886" w:rsidRDefault="0032392A" w:rsidP="0032392A">
      <w:pPr>
        <w:pStyle w:val="paramotif"/>
        <w:spacing w:before="0" w:beforeAutospacing="0" w:after="0" w:afterAutospacing="0"/>
        <w:jc w:val="both"/>
        <w:rPr>
          <w:color w:val="000000" w:themeColor="text1"/>
        </w:rPr>
      </w:pPr>
    </w:p>
    <w:p w:rsidR="0032392A" w:rsidRPr="00C15886" w:rsidRDefault="0032392A" w:rsidP="0032392A">
      <w:pPr>
        <w:pStyle w:val="paraorder"/>
        <w:spacing w:before="0" w:beforeAutospacing="0" w:after="0" w:afterAutospacing="0"/>
        <w:jc w:val="both"/>
        <w:rPr>
          <w:color w:val="000000" w:themeColor="text1"/>
        </w:rPr>
      </w:pPr>
      <w:bookmarkStart w:id="3" w:name="mark_60"/>
      <w:bookmarkEnd w:id="3"/>
      <w:r w:rsidRPr="00C15886">
        <w:rPr>
          <w:color w:val="000000" w:themeColor="text1"/>
        </w:rPr>
        <w:t>PAR CES MOTIFS, et sans qu'il y ait lieu de statuer sur les autres griefs, la Cour :</w:t>
      </w:r>
    </w:p>
    <w:p w:rsidR="0032392A" w:rsidRDefault="0032392A" w:rsidP="0032392A">
      <w:pPr>
        <w:pStyle w:val="paraorder"/>
        <w:spacing w:before="0" w:beforeAutospacing="0" w:after="0" w:afterAutospacing="0"/>
        <w:jc w:val="both"/>
        <w:rPr>
          <w:color w:val="000000" w:themeColor="text1"/>
        </w:rPr>
      </w:pPr>
      <w:r w:rsidRPr="00C15886">
        <w:rPr>
          <w:color w:val="000000" w:themeColor="text1"/>
        </w:rPr>
        <w:t>CASSE ET ANNULE, en toutes ses dispositions, l'arrêt rendu le 6 décembre 2018, entre les parties, par la cour d'appel de Grenoble ;</w:t>
      </w:r>
    </w:p>
    <w:p w:rsidR="0032392A" w:rsidRPr="00C15886" w:rsidRDefault="0032392A" w:rsidP="0032392A">
      <w:pPr>
        <w:pStyle w:val="paraorder"/>
        <w:spacing w:before="0" w:beforeAutospacing="0" w:after="0" w:afterAutospacing="0"/>
        <w:jc w:val="both"/>
        <w:rPr>
          <w:color w:val="000000" w:themeColor="text1"/>
        </w:rPr>
      </w:pPr>
    </w:p>
    <w:p w:rsidR="0032392A" w:rsidRPr="00363909" w:rsidRDefault="0032392A" w:rsidP="00363909">
      <w:pPr>
        <w:pStyle w:val="paraorder"/>
        <w:spacing w:before="0" w:beforeAutospacing="0" w:after="0" w:afterAutospacing="0"/>
        <w:jc w:val="both"/>
        <w:rPr>
          <w:color w:val="000000" w:themeColor="text1"/>
        </w:rPr>
      </w:pPr>
      <w:r w:rsidRPr="00C15886">
        <w:rPr>
          <w:color w:val="000000" w:themeColor="text1"/>
        </w:rPr>
        <w:lastRenderedPageBreak/>
        <w:t xml:space="preserve">Remet l'affaire et les parties dans l'état où elles se trouvaient avant cet arrêt et les renvoie devant </w:t>
      </w:r>
      <w:r w:rsidRPr="00363909">
        <w:rPr>
          <w:color w:val="000000" w:themeColor="text1"/>
        </w:rPr>
        <w:t>la cour d'appel de Lyon ;</w:t>
      </w:r>
    </w:p>
    <w:p w:rsidR="0032392A" w:rsidRPr="00363909" w:rsidRDefault="0032392A" w:rsidP="00363909">
      <w:pPr>
        <w:jc w:val="both"/>
        <w:rPr>
          <w:color w:val="000000" w:themeColor="text1"/>
        </w:rPr>
      </w:pPr>
    </w:p>
    <w:p w:rsidR="00363909" w:rsidRPr="00363909" w:rsidRDefault="00363909" w:rsidP="00363909">
      <w:pPr>
        <w:jc w:val="both"/>
        <w:rPr>
          <w:b/>
          <w:color w:val="000000" w:themeColor="text1"/>
        </w:rPr>
      </w:pPr>
      <w:r w:rsidRPr="00363909">
        <w:rPr>
          <w:b/>
          <w:color w:val="000000" w:themeColor="text1"/>
        </w:rPr>
        <w:t>-CAA Paris, 24 janvier 2025, n° 23PA1643</w:t>
      </w:r>
    </w:p>
    <w:p w:rsidR="00363909" w:rsidRPr="00363909" w:rsidRDefault="00363909" w:rsidP="00363909">
      <w:pPr>
        <w:jc w:val="both"/>
        <w:rPr>
          <w:color w:val="000000" w:themeColor="text1"/>
        </w:rPr>
      </w:pPr>
    </w:p>
    <w:p w:rsidR="00363909" w:rsidRDefault="00363909" w:rsidP="00363909">
      <w:pPr>
        <w:jc w:val="both"/>
        <w:rPr>
          <w:color w:val="000000" w:themeColor="text1"/>
        </w:rPr>
      </w:pPr>
      <w:r w:rsidRPr="00363909">
        <w:rPr>
          <w:color w:val="000000" w:themeColor="text1"/>
        </w:rPr>
        <w:t>Considérant ce qui suit :</w:t>
      </w:r>
    </w:p>
    <w:p w:rsidR="00363909" w:rsidRPr="00363909" w:rsidRDefault="00363909" w:rsidP="00363909">
      <w:pPr>
        <w:jc w:val="both"/>
        <w:rPr>
          <w:color w:val="000000" w:themeColor="text1"/>
        </w:rPr>
      </w:pPr>
    </w:p>
    <w:p w:rsidR="00363909" w:rsidRDefault="00363909" w:rsidP="00363909">
      <w:pPr>
        <w:jc w:val="both"/>
        <w:rPr>
          <w:color w:val="000000" w:themeColor="text1"/>
        </w:rPr>
      </w:pPr>
      <w:r w:rsidRPr="00363909">
        <w:rPr>
          <w:color w:val="000000" w:themeColor="text1"/>
        </w:rPr>
        <w:t xml:space="preserve">1. Par des courriers du 7 juillet 2018, le directeur de </w:t>
      </w:r>
      <w:proofErr w:type="gramStart"/>
      <w:r w:rsidRPr="00363909">
        <w:rPr>
          <w:color w:val="000000" w:themeColor="text1"/>
        </w:rPr>
        <w:t>l'agence  Paris</w:t>
      </w:r>
      <w:proofErr w:type="gramEnd"/>
      <w:r w:rsidRPr="00363909">
        <w:rPr>
          <w:color w:val="000000" w:themeColor="text1"/>
        </w:rPr>
        <w:t xml:space="preserve"> Panthéon de la banque CIC a informé les sociétés V.I.I. Services, V.I.I. </w:t>
      </w:r>
      <w:proofErr w:type="spellStart"/>
      <w:r w:rsidRPr="00363909">
        <w:rPr>
          <w:color w:val="000000" w:themeColor="text1"/>
        </w:rPr>
        <w:t>Projects</w:t>
      </w:r>
      <w:proofErr w:type="spellEnd"/>
      <w:r w:rsidRPr="00363909">
        <w:rPr>
          <w:color w:val="000000" w:themeColor="text1"/>
        </w:rPr>
        <w:t xml:space="preserve">, V.I.I. Future et V.I.I. Digital Services, qui appartiennent au groupe V.I.I. </w:t>
      </w:r>
      <w:proofErr w:type="spellStart"/>
      <w:r w:rsidRPr="00363909">
        <w:rPr>
          <w:color w:val="000000" w:themeColor="text1"/>
        </w:rPr>
        <w:t>Origin</w:t>
      </w:r>
      <w:proofErr w:type="spellEnd"/>
      <w:r w:rsidRPr="00363909">
        <w:rPr>
          <w:color w:val="000000" w:themeColor="text1"/>
        </w:rPr>
        <w:t>, spécialisé dans la réalisation de prestations informatiques, qu'il mettait fin à leurs relations contractuelles et qu'il procéderait à la clôture définitive de leurs comptes bancaires respectifs le 13 septembre 2018. Par des lettres du 10 septembre 2018, le directeur de la succursale de  Paris de la Banque de France, saisie à cette fin par les sociétés intéressées, a désigné l'agence  Paris Sorbonne de la banque BNP Paribas pour procéder à l'ouverture de comptes de dépôt au nom de ces quatre sociétés, sur le fondement de l'</w:t>
      </w:r>
      <w:hyperlink r:id="rId7" w:tgtFrame="_blank" w:history="1">
        <w:r w:rsidRPr="00363909">
          <w:rPr>
            <w:color w:val="000000" w:themeColor="text1"/>
            <w:bdr w:val="none" w:sz="0" w:space="0" w:color="auto" w:frame="1"/>
          </w:rPr>
          <w:t>article L. 312-1 du code monétaire et financier</w:t>
        </w:r>
      </w:hyperlink>
      <w:r w:rsidRPr="00363909">
        <w:rPr>
          <w:color w:val="000000" w:themeColor="text1"/>
        </w:rPr>
        <w:t>. Les comptes n'ayant toutefois été ouverts que le 9 octobre 2018, ces sociétés, qui n'avaient disposé d'aucun  compte bancaire entre le 13 septembre 2018 et le 9 octobre 2018, ont demandé au tribunal administratif de  </w:t>
      </w:r>
      <w:proofErr w:type="spellStart"/>
      <w:r w:rsidRPr="00363909">
        <w:rPr>
          <w:color w:val="000000" w:themeColor="text1"/>
        </w:rPr>
        <w:t>Parisde</w:t>
      </w:r>
      <w:proofErr w:type="spellEnd"/>
      <w:r w:rsidRPr="00363909">
        <w:rPr>
          <w:color w:val="000000" w:themeColor="text1"/>
        </w:rPr>
        <w:t xml:space="preserve"> condamner la Banque de France à leur verser la somme totale de 30 000 euros chacune en réparation des préjudices financiers et moral qu'elles estimaient avoir subis à raison des fautes commises dans la procédure de droit au  compte prévue par l'</w:t>
      </w:r>
      <w:hyperlink r:id="rId8" w:tgtFrame="_blank" w:history="1">
        <w:r w:rsidRPr="00363909">
          <w:rPr>
            <w:color w:val="000000" w:themeColor="text1"/>
            <w:bdr w:val="none" w:sz="0" w:space="0" w:color="auto" w:frame="1"/>
          </w:rPr>
          <w:t>article L. 312-1 du code monétaire et financier</w:t>
        </w:r>
      </w:hyperlink>
      <w:r w:rsidRPr="00363909">
        <w:rPr>
          <w:color w:val="000000" w:themeColor="text1"/>
        </w:rPr>
        <w:t xml:space="preserve">. Par un jugement en date du 7 février 2023, les premiers juges ont considéré que la Banque de France avait commis une faute de nature à engager sa responsabilité en envoyant les lettres du 10 septembre 2018 à une adresse erronée, que l'ouverture tardive des comptes par l'agence  Paris Sorbonne de la banque BNP Paribas résultait directement de cette faute, laquelle avait causé aux sociétés requérantes des préjudices financiers qu'ils ont condamné la Banque de France à indemniser en versant aux sociétés V.I.I. Services, V.I.I. </w:t>
      </w:r>
      <w:proofErr w:type="spellStart"/>
      <w:r w:rsidRPr="00363909">
        <w:rPr>
          <w:color w:val="000000" w:themeColor="text1"/>
        </w:rPr>
        <w:t>Projects</w:t>
      </w:r>
      <w:proofErr w:type="spellEnd"/>
      <w:r w:rsidRPr="00363909">
        <w:rPr>
          <w:color w:val="000000" w:themeColor="text1"/>
        </w:rPr>
        <w:t xml:space="preserve">, V.I.I. Future et V.I.I. Digital Services les sommes respectives de 867 euros, 1 037 euros, 693 euros et 821 euros. Ces sociétés relèvent </w:t>
      </w:r>
      <w:proofErr w:type="gramStart"/>
      <w:r w:rsidRPr="00363909">
        <w:rPr>
          <w:color w:val="000000" w:themeColor="text1"/>
        </w:rPr>
        <w:t>régulièrement  appel</w:t>
      </w:r>
      <w:proofErr w:type="gramEnd"/>
      <w:r w:rsidRPr="00363909">
        <w:rPr>
          <w:color w:val="000000" w:themeColor="text1"/>
        </w:rPr>
        <w:t> de ce jugement en tant qu'il a rejeté le surplus de leurs conclusions indemnitaires. Par la voie de l' appel incident, la Banque de France demande à la Cour d'annuler le jugement en tant qu'il a fait droit aux conclusions indemnitaires de ces sociétés et mis à sa charge le versement de la somme de 1 600 euros au titre de l'</w:t>
      </w:r>
      <w:hyperlink r:id="rId9" w:tgtFrame="_blank" w:history="1">
        <w:r w:rsidRPr="00363909">
          <w:rPr>
            <w:color w:val="000000" w:themeColor="text1"/>
            <w:bdr w:val="none" w:sz="0" w:space="0" w:color="auto" w:frame="1"/>
          </w:rPr>
          <w:t>article L. 761-1 du code de justice  administrative </w:t>
        </w:r>
      </w:hyperlink>
      <w:r w:rsidRPr="00363909">
        <w:rPr>
          <w:color w:val="000000" w:themeColor="text1"/>
        </w:rPr>
        <w:t>.</w:t>
      </w:r>
    </w:p>
    <w:p w:rsidR="00363909" w:rsidRPr="00363909" w:rsidRDefault="00363909" w:rsidP="00363909">
      <w:pPr>
        <w:jc w:val="both"/>
        <w:rPr>
          <w:color w:val="000000" w:themeColor="text1"/>
        </w:rPr>
      </w:pPr>
    </w:p>
    <w:p w:rsidR="00363909" w:rsidRDefault="00363909" w:rsidP="00363909">
      <w:pPr>
        <w:jc w:val="both"/>
        <w:rPr>
          <w:color w:val="000000" w:themeColor="text1"/>
        </w:rPr>
      </w:pPr>
      <w:r w:rsidRPr="00363909">
        <w:rPr>
          <w:color w:val="000000" w:themeColor="text1"/>
        </w:rPr>
        <w:t>Sur la recevabilité des mémoires en défense présentés devant le tribunal par la Banque de France et la fin de non-recevoir opposée en première instance :</w:t>
      </w:r>
    </w:p>
    <w:p w:rsidR="00363909" w:rsidRPr="00363909" w:rsidRDefault="00363909" w:rsidP="00363909">
      <w:pPr>
        <w:jc w:val="both"/>
        <w:rPr>
          <w:color w:val="000000" w:themeColor="text1"/>
        </w:rPr>
      </w:pPr>
    </w:p>
    <w:p w:rsidR="00363909" w:rsidRDefault="00363909" w:rsidP="00363909">
      <w:pPr>
        <w:jc w:val="both"/>
        <w:rPr>
          <w:color w:val="000000" w:themeColor="text1"/>
        </w:rPr>
      </w:pPr>
      <w:r>
        <w:rPr>
          <w:color w:val="000000" w:themeColor="text1"/>
        </w:rPr>
        <w:t>(…)</w:t>
      </w:r>
    </w:p>
    <w:p w:rsidR="00363909" w:rsidRPr="00363909" w:rsidRDefault="00363909" w:rsidP="00363909">
      <w:pPr>
        <w:jc w:val="both"/>
        <w:rPr>
          <w:color w:val="000000" w:themeColor="text1"/>
        </w:rPr>
      </w:pPr>
    </w:p>
    <w:p w:rsidR="00363909" w:rsidRPr="00363909" w:rsidRDefault="00363909" w:rsidP="00363909">
      <w:pPr>
        <w:jc w:val="both"/>
        <w:rPr>
          <w:color w:val="000000" w:themeColor="text1"/>
        </w:rPr>
      </w:pPr>
      <w:r w:rsidRPr="00363909">
        <w:rPr>
          <w:color w:val="000000" w:themeColor="text1"/>
        </w:rPr>
        <w:t>Sur la responsabilité de la Banque de France :</w:t>
      </w:r>
    </w:p>
    <w:p w:rsidR="00363909" w:rsidRDefault="00363909" w:rsidP="00363909">
      <w:pPr>
        <w:jc w:val="both"/>
        <w:rPr>
          <w:color w:val="000000" w:themeColor="text1"/>
        </w:rPr>
      </w:pPr>
    </w:p>
    <w:p w:rsidR="00363909" w:rsidRPr="00363909" w:rsidRDefault="00363909" w:rsidP="00363909">
      <w:pPr>
        <w:jc w:val="both"/>
        <w:rPr>
          <w:color w:val="000000" w:themeColor="text1"/>
        </w:rPr>
      </w:pPr>
      <w:r>
        <w:rPr>
          <w:color w:val="000000" w:themeColor="text1"/>
        </w:rPr>
        <w:t>(…)</w:t>
      </w:r>
    </w:p>
    <w:p w:rsidR="00363909" w:rsidRDefault="00363909" w:rsidP="00363909">
      <w:pPr>
        <w:jc w:val="both"/>
        <w:rPr>
          <w:color w:val="000000" w:themeColor="text1"/>
        </w:rPr>
      </w:pPr>
    </w:p>
    <w:p w:rsidR="00363909" w:rsidRPr="00363909" w:rsidRDefault="00363909" w:rsidP="00363909">
      <w:pPr>
        <w:jc w:val="both"/>
        <w:rPr>
          <w:color w:val="000000" w:themeColor="text1"/>
        </w:rPr>
      </w:pPr>
      <w:r w:rsidRPr="00363909">
        <w:rPr>
          <w:color w:val="000000" w:themeColor="text1"/>
        </w:rPr>
        <w:t>Sur la faute de la victime :</w:t>
      </w:r>
    </w:p>
    <w:p w:rsidR="00363909" w:rsidRDefault="00363909" w:rsidP="00363909">
      <w:pPr>
        <w:jc w:val="both"/>
        <w:rPr>
          <w:color w:val="000000" w:themeColor="text1"/>
        </w:rPr>
      </w:pPr>
      <w:r w:rsidRPr="00363909">
        <w:rPr>
          <w:color w:val="000000" w:themeColor="text1"/>
        </w:rPr>
        <w:t xml:space="preserve">10. La Banque de France fait valoir que les sociétés V.I.I. Services, V.I.I. </w:t>
      </w:r>
      <w:proofErr w:type="spellStart"/>
      <w:r w:rsidRPr="00363909">
        <w:rPr>
          <w:color w:val="000000" w:themeColor="text1"/>
        </w:rPr>
        <w:t>Projects</w:t>
      </w:r>
      <w:proofErr w:type="spellEnd"/>
      <w:r w:rsidRPr="00363909">
        <w:rPr>
          <w:color w:val="000000" w:themeColor="text1"/>
        </w:rPr>
        <w:t xml:space="preserve">, V.I.I. Future et V.I.I. Digital Services ont été informées dès le 7 juillet 2018 de la décision du directeur de </w:t>
      </w:r>
      <w:proofErr w:type="gramStart"/>
      <w:r w:rsidRPr="00363909">
        <w:rPr>
          <w:color w:val="000000" w:themeColor="text1"/>
        </w:rPr>
        <w:t>l'agence  Paris</w:t>
      </w:r>
      <w:proofErr w:type="gramEnd"/>
      <w:r w:rsidRPr="00363909">
        <w:rPr>
          <w:color w:val="000000" w:themeColor="text1"/>
        </w:rPr>
        <w:t xml:space="preserve"> Panthéon de la banque CIC de procéder à la clôture définitive de leurs comptes bancaires respectifs le 13 septembre 2018 et elle soutient que ces sociétés ont ainsi disposé d'un délai suffisant pour trouver une autre banque. Il est toutefois constant, ainsi qu'il a été dit au point 4, que la banque Crédit Mutuel a refusé de leur ouvrir des comptes de dépôt par des lettres </w:t>
      </w:r>
      <w:r w:rsidRPr="00363909">
        <w:rPr>
          <w:color w:val="000000" w:themeColor="text1"/>
        </w:rPr>
        <w:lastRenderedPageBreak/>
        <w:t>du vendredi 7 septembre 2018, ce qui faisait obligation à la Banque de France, saisie à cette fin par les sociétés intéressées, de désigner, ce qu'elle a d'ailleurs fait, conformément à l'</w:t>
      </w:r>
      <w:hyperlink r:id="rId10" w:tgtFrame="_blank" w:history="1">
        <w:r w:rsidRPr="00363909">
          <w:rPr>
            <w:color w:val="000000" w:themeColor="text1"/>
            <w:bdr w:val="none" w:sz="0" w:space="0" w:color="auto" w:frame="1"/>
          </w:rPr>
          <w:t>article L. 312-1 du code monétaire et financier</w:t>
        </w:r>
      </w:hyperlink>
      <w:r w:rsidRPr="00363909">
        <w:rPr>
          <w:color w:val="000000" w:themeColor="text1"/>
        </w:rPr>
        <w:t xml:space="preserve">, un établissement de crédit tenu de leur ouvrir des comptes bancaires et de leur offrir des services bancaires de base, afin d'éviter qu'elles se trouvent dépourvues de comptes bancaires. Il est également constant que les sociétés requérantes ont tenté en vain, dès le mois de juillet 2018, d'abord auprès de la banque CIC puis auprès de la Banque de France, d'obtenir préalablement un report d'un mois de la date de clôture de leurs comptes auprès de </w:t>
      </w:r>
      <w:proofErr w:type="gramStart"/>
      <w:r w:rsidRPr="00363909">
        <w:rPr>
          <w:color w:val="000000" w:themeColor="text1"/>
        </w:rPr>
        <w:t>l'agence  Paris</w:t>
      </w:r>
      <w:proofErr w:type="gramEnd"/>
      <w:r w:rsidRPr="00363909">
        <w:rPr>
          <w:color w:val="000000" w:themeColor="text1"/>
        </w:rPr>
        <w:t xml:space="preserve"> Panthéon de la banque CIC, ces circonstances ne permettant pas de remettre en cause leurs droits au titre de la réglementation du droit au  compte . S'il est également constant que les représentants du groupe V.I.I. </w:t>
      </w:r>
      <w:proofErr w:type="spellStart"/>
      <w:r w:rsidRPr="00363909">
        <w:rPr>
          <w:color w:val="000000" w:themeColor="text1"/>
        </w:rPr>
        <w:t>Origin</w:t>
      </w:r>
      <w:proofErr w:type="spellEnd"/>
      <w:r w:rsidRPr="00363909">
        <w:rPr>
          <w:color w:val="000000" w:themeColor="text1"/>
        </w:rPr>
        <w:t xml:space="preserve"> ont engagé des démarches auprès de la banque HSBC dans le courant du mois de juillet 2018, la circonstance qu'un agent de cette banque leur ait demandé, le 18 juillet 2018, la production de pièces avant une éventuelle proposition de gestion de  compte et qu'il leur ait adressé une proposition commerciale le 26 septembre 2018 n'est de nature à établir ni que les sociétés requérantes auraient pu obtenir l'ouverture de comptes avant la clôture de ceux qu'elles détenaient dans les livres de la banque CIC, ni une quelconque négligence de leur part dans la gestion de leur dossier, alors qu'il résulte de l'instruction, et en particulier d'un courrier électronique envoyé le 2 octobre 2018, qu'à cette date, aucune décision n'avait été prise par la banque HSBC sur leur demande d'ouverture de comptes et qu'il n'est ni établi, ni même soutenu qu'une décision favorable leur a été adressée par cette banque. Dans ces circonstances, la Banque de France n'est pas fondée à soutenir que les sociétés V.I.I. Services, V.I.I. </w:t>
      </w:r>
      <w:proofErr w:type="spellStart"/>
      <w:r w:rsidRPr="00363909">
        <w:rPr>
          <w:color w:val="000000" w:themeColor="text1"/>
        </w:rPr>
        <w:t>Projects</w:t>
      </w:r>
      <w:proofErr w:type="spellEnd"/>
      <w:r w:rsidRPr="00363909">
        <w:rPr>
          <w:color w:val="000000" w:themeColor="text1"/>
        </w:rPr>
        <w:t>, V.I.I. Future et V.I.I. Digital Services ont commis une faute de nature à l'exonérer de sa responsabilité.</w:t>
      </w:r>
    </w:p>
    <w:p w:rsidR="00363909" w:rsidRPr="00363909" w:rsidRDefault="00363909" w:rsidP="00363909">
      <w:pPr>
        <w:jc w:val="both"/>
        <w:rPr>
          <w:color w:val="000000" w:themeColor="text1"/>
        </w:rPr>
      </w:pPr>
    </w:p>
    <w:p w:rsidR="00363909" w:rsidRDefault="00363909" w:rsidP="00363909">
      <w:pPr>
        <w:jc w:val="both"/>
        <w:rPr>
          <w:color w:val="000000" w:themeColor="text1"/>
        </w:rPr>
      </w:pPr>
      <w:r w:rsidRPr="00363909">
        <w:rPr>
          <w:color w:val="000000" w:themeColor="text1"/>
        </w:rPr>
        <w:t>Sur les préjudices :</w:t>
      </w:r>
    </w:p>
    <w:p w:rsidR="00363909" w:rsidRPr="00363909" w:rsidRDefault="00363909" w:rsidP="00363909">
      <w:pPr>
        <w:jc w:val="both"/>
        <w:rPr>
          <w:color w:val="000000" w:themeColor="text1"/>
        </w:rPr>
      </w:pPr>
    </w:p>
    <w:p w:rsidR="00363909" w:rsidRDefault="00363909" w:rsidP="00363909">
      <w:pPr>
        <w:jc w:val="both"/>
        <w:rPr>
          <w:color w:val="000000" w:themeColor="text1"/>
        </w:rPr>
      </w:pPr>
      <w:r w:rsidRPr="00363909">
        <w:rPr>
          <w:color w:val="000000" w:themeColor="text1"/>
        </w:rPr>
        <w:t xml:space="preserve">11. Il résulte de l'instruction que la faute de la Banque de France ayant consisté à envoyer les lettres de désignation du 10 septembre 2018 à une adresse erronée a eu pour seul effet de priver les sociétés V.I.I. Services, V.I.I. </w:t>
      </w:r>
      <w:proofErr w:type="spellStart"/>
      <w:r w:rsidRPr="00363909">
        <w:rPr>
          <w:color w:val="000000" w:themeColor="text1"/>
        </w:rPr>
        <w:t>Projects</w:t>
      </w:r>
      <w:proofErr w:type="spellEnd"/>
      <w:r w:rsidRPr="00363909">
        <w:rPr>
          <w:color w:val="000000" w:themeColor="text1"/>
        </w:rPr>
        <w:t xml:space="preserve">, V.I.I. Future et V.I.I. Digital Services de comptes bancaires entre le 13 septembre 2018 et le 9 octobre 2018, date à laquelle des comptes ont été ouverts à leur nom dans les livres de </w:t>
      </w:r>
      <w:proofErr w:type="gramStart"/>
      <w:r w:rsidRPr="00363909">
        <w:rPr>
          <w:color w:val="000000" w:themeColor="text1"/>
        </w:rPr>
        <w:t>l'agence  </w:t>
      </w:r>
      <w:proofErr w:type="spellStart"/>
      <w:r w:rsidRPr="00363909">
        <w:rPr>
          <w:color w:val="000000" w:themeColor="text1"/>
        </w:rPr>
        <w:t>ParisSorbonne</w:t>
      </w:r>
      <w:proofErr w:type="spellEnd"/>
      <w:proofErr w:type="gramEnd"/>
      <w:r w:rsidRPr="00363909">
        <w:rPr>
          <w:color w:val="000000" w:themeColor="text1"/>
        </w:rPr>
        <w:t xml:space="preserve"> de la banque BNP Paribas. Les sociétés requérantes ne sont dès lors fondées à demander la réparation que des seuls préjudices résultant de manière directe et certaine de cette absence de détention de comptes bancaires au cours de cette période.</w:t>
      </w:r>
    </w:p>
    <w:p w:rsidR="00363909" w:rsidRPr="00363909" w:rsidRDefault="00363909" w:rsidP="00363909">
      <w:pPr>
        <w:jc w:val="both"/>
        <w:rPr>
          <w:color w:val="000000" w:themeColor="text1"/>
        </w:rPr>
      </w:pPr>
    </w:p>
    <w:p w:rsidR="00363909" w:rsidRPr="00363909" w:rsidRDefault="00363909" w:rsidP="00363909">
      <w:pPr>
        <w:jc w:val="both"/>
        <w:rPr>
          <w:color w:val="000000" w:themeColor="text1"/>
        </w:rPr>
      </w:pPr>
      <w:r w:rsidRPr="00363909">
        <w:rPr>
          <w:color w:val="000000" w:themeColor="text1"/>
        </w:rPr>
        <w:t>En ce qui concerne les préjudices financiers :</w:t>
      </w:r>
    </w:p>
    <w:p w:rsidR="00363909" w:rsidRPr="00363909" w:rsidRDefault="00363909" w:rsidP="00363909">
      <w:pPr>
        <w:jc w:val="both"/>
        <w:rPr>
          <w:color w:val="000000" w:themeColor="text1"/>
        </w:rPr>
      </w:pPr>
      <w:r w:rsidRPr="00363909">
        <w:rPr>
          <w:color w:val="000000" w:themeColor="text1"/>
        </w:rPr>
        <w:t xml:space="preserve">12. En premier lieu, les sociétés V.I.I. Services, V.I.I. </w:t>
      </w:r>
      <w:proofErr w:type="spellStart"/>
      <w:r w:rsidRPr="00363909">
        <w:rPr>
          <w:color w:val="000000" w:themeColor="text1"/>
        </w:rPr>
        <w:t>Projects</w:t>
      </w:r>
      <w:proofErr w:type="spellEnd"/>
      <w:r w:rsidRPr="00363909">
        <w:rPr>
          <w:color w:val="000000" w:themeColor="text1"/>
        </w:rPr>
        <w:t>, V.I.I. Future et V.I.I. Digital Services, qui se prévalent d'une attestation de leur comptable et versent au dossier quelques factures, dont certaines indiquent d'ailleurs des dates de paiement antérieures ou postérieures à la clôture de leurs comptes le 13 septembre 2018, n'apportent aucun élément probant suffisant de nature à établir que l'absence de détention de comptes bancaires entre cette date et le 9 octobre 2018 serait directement à l'origine du refus de certains de leurs clients de leur régler des sommes dues. Elles n'établissent pas davantage, en alléguant un " manque de trésorerie " ou un " manque à gagner ", l'existence d'un préjudice financier résultant de retards de paiement ou de l'impossibilité de régler leurs propres fournisseurs. Il résulte à cet égard de l'instruction, et notamment des pièces qu'elles ont elles-mêmes versées au dossier, qu'elles ont émis des factures, payables en septembre 2018, après avoir été informées de la clôture définitive de leurs comptes par la banque CIC, en mentionnant pourtant ces comptes comme étant leurs coordonnées bancaires à utiliser pour le règlement par virement des sommes facturées.</w:t>
      </w:r>
    </w:p>
    <w:p w:rsidR="00363909" w:rsidRDefault="00363909" w:rsidP="00363909">
      <w:pPr>
        <w:jc w:val="both"/>
        <w:rPr>
          <w:color w:val="000000" w:themeColor="text1"/>
        </w:rPr>
      </w:pPr>
    </w:p>
    <w:p w:rsidR="00363909" w:rsidRPr="00363909" w:rsidRDefault="00363909" w:rsidP="00363909">
      <w:pPr>
        <w:jc w:val="both"/>
        <w:rPr>
          <w:color w:val="000000" w:themeColor="text1"/>
        </w:rPr>
      </w:pPr>
      <w:r w:rsidRPr="00363909">
        <w:rPr>
          <w:color w:val="000000" w:themeColor="text1"/>
        </w:rPr>
        <w:lastRenderedPageBreak/>
        <w:t xml:space="preserve">13. En deuxième lieu, les sociétés V.I.I. Services, V.I.I. </w:t>
      </w:r>
      <w:proofErr w:type="spellStart"/>
      <w:r w:rsidRPr="00363909">
        <w:rPr>
          <w:color w:val="000000" w:themeColor="text1"/>
        </w:rPr>
        <w:t>Projects</w:t>
      </w:r>
      <w:proofErr w:type="spellEnd"/>
      <w:r w:rsidRPr="00363909">
        <w:rPr>
          <w:color w:val="000000" w:themeColor="text1"/>
        </w:rPr>
        <w:t xml:space="preserve">, V.I.I. Future et V.I.I. Digital Services soutiennent que l'absence de détention de comptes bancaires entre le 13 septembre 2018 et le 9 octobre 2018 les a empêchées de régler les salaires du mois de septembre 2018, ce qui a conduit à la démission de plusieurs salariés, et que ces démissions ont eu un effet sur le nombre de prestations de services qu'elles ont pu réaliser et, par suite, ont directement entraîné un manque à gagner. Toutefois, d'une part, sur les sept démissions dont elles font état, trois concernent d'autres sociétés du groupe auquel elles appartiennent, dont il est constant qu'elles n'ont pas été privées de comptes bancaires, et, en tout état de cause, ces démissions seraient intervenues les 7 septembre 2018, 23 novembre 2018 et </w:t>
      </w:r>
      <w:proofErr w:type="gramStart"/>
      <w:r w:rsidRPr="00363909">
        <w:rPr>
          <w:color w:val="000000" w:themeColor="text1"/>
        </w:rPr>
        <w:t>15  janvier</w:t>
      </w:r>
      <w:proofErr w:type="gramEnd"/>
      <w:r w:rsidRPr="00363909">
        <w:rPr>
          <w:color w:val="000000" w:themeColor="text1"/>
        </w:rPr>
        <w:t xml:space="preserve"> 2019, soit avant et après la période d'absence de détention de comptes bancaires. D'autre part, elles n'établissent ni que les démissions de quatre salariés des sociétés V.I.I. </w:t>
      </w:r>
      <w:proofErr w:type="spellStart"/>
      <w:r w:rsidRPr="00363909">
        <w:rPr>
          <w:color w:val="000000" w:themeColor="text1"/>
        </w:rPr>
        <w:t>Projects</w:t>
      </w:r>
      <w:proofErr w:type="spellEnd"/>
      <w:r w:rsidRPr="00363909">
        <w:rPr>
          <w:color w:val="000000" w:themeColor="text1"/>
        </w:rPr>
        <w:t>, V.I.I Future et V.I.I. Digital Services les 21 septembre 2018 et 27 septembre 2018, soit avant la date de paiement des rémunérations du mois de septembre 2018, et le 26 octobre 2018, postérieurement à l'ouverture des comptes par la banque BNP Paribas, résultent directement de l'absence de détention de comptes bancaires entre le 13 septembre 2018 et le 9 octobre 2018, ni, en tout état de cause, que ces démissions leur ont causé un préjudice financier.</w:t>
      </w:r>
    </w:p>
    <w:p w:rsidR="00363909" w:rsidRDefault="00363909" w:rsidP="00363909">
      <w:pPr>
        <w:jc w:val="both"/>
        <w:rPr>
          <w:color w:val="000000" w:themeColor="text1"/>
        </w:rPr>
      </w:pPr>
    </w:p>
    <w:p w:rsidR="00363909" w:rsidRPr="00363909" w:rsidRDefault="00363909" w:rsidP="00363909">
      <w:pPr>
        <w:jc w:val="both"/>
        <w:rPr>
          <w:color w:val="000000" w:themeColor="text1"/>
        </w:rPr>
      </w:pPr>
      <w:r w:rsidRPr="00363909">
        <w:rPr>
          <w:color w:val="000000" w:themeColor="text1"/>
        </w:rPr>
        <w:t xml:space="preserve">14. En troisième lieu, il résulte de l'instruction, et notamment des mises en demeure qui leur ont été envoyées le 25 octobre 2018 par l'union de recouvrement des cotisations de sécurité sociale et d'allocations familiales (Urssaf) et qui mentionnent distinctement leurs numéros SIREN, ainsi que les sommes dues et les périodes au titre desquelles ces sommes étaient dues, que les sociétés V.I.I. Services, V.I.I. </w:t>
      </w:r>
      <w:proofErr w:type="spellStart"/>
      <w:r w:rsidRPr="00363909">
        <w:rPr>
          <w:color w:val="000000" w:themeColor="text1"/>
        </w:rPr>
        <w:t>Projects</w:t>
      </w:r>
      <w:proofErr w:type="spellEnd"/>
      <w:r w:rsidRPr="00363909">
        <w:rPr>
          <w:color w:val="000000" w:themeColor="text1"/>
        </w:rPr>
        <w:t>, V.I.I. Future et V.I.I. Digital Services étaient redevables de majorations pour insuffisance de versement des cotisations dues au titre du mois de juillet 2018 et pour absence de versement des cotisations dues au titre des mois d'août et septembre 2018. Les sociétés requérantes n'établissent pas que les majorations infligées à raison des mois de juillet et août 2018 résultent directement de l'absence de détention de comptes bancaires postérieurement aux dates prévues pour le paiement des cotisations correspondantes. De même, alors que les cotisations dues au titre du mois de septembre 2018 devaient être acquittées avant le 15 octobre 2018 et qu'elles disposaient à nouveau, antérieurement à cette date, d'un compte bancaire auprès de l'agence  Paris Sorbonne de la banque BNP Paribas, elles n'établissent pas que les majorations qui leur ont été infligées à raison de l'absence de paiement de ces cotisations résultent directement de l'absence de détention de comptes bancaires entre le 13 septembre 2018 et le 9 octobre 2018.</w:t>
      </w:r>
    </w:p>
    <w:p w:rsidR="00363909" w:rsidRDefault="00363909" w:rsidP="00363909">
      <w:pPr>
        <w:jc w:val="both"/>
        <w:rPr>
          <w:color w:val="000000" w:themeColor="text1"/>
        </w:rPr>
      </w:pPr>
    </w:p>
    <w:p w:rsidR="00363909" w:rsidRDefault="00363909" w:rsidP="00363909">
      <w:pPr>
        <w:jc w:val="both"/>
        <w:rPr>
          <w:color w:val="000000" w:themeColor="text1"/>
        </w:rPr>
      </w:pPr>
      <w:r>
        <w:rPr>
          <w:color w:val="000000" w:themeColor="text1"/>
        </w:rPr>
        <w:t>(…)</w:t>
      </w:r>
    </w:p>
    <w:p w:rsidR="00363909" w:rsidRDefault="00363909" w:rsidP="00363909">
      <w:pPr>
        <w:jc w:val="both"/>
        <w:rPr>
          <w:color w:val="000000" w:themeColor="text1"/>
        </w:rPr>
      </w:pPr>
    </w:p>
    <w:p w:rsidR="00363909" w:rsidRPr="00363909" w:rsidRDefault="00363909" w:rsidP="00363909">
      <w:pPr>
        <w:jc w:val="both"/>
        <w:rPr>
          <w:color w:val="000000" w:themeColor="text1"/>
        </w:rPr>
      </w:pPr>
      <w:r w:rsidRPr="00363909">
        <w:rPr>
          <w:color w:val="000000" w:themeColor="text1"/>
        </w:rPr>
        <w:t>D E C I D E :</w:t>
      </w:r>
    </w:p>
    <w:p w:rsidR="00363909" w:rsidRDefault="00363909" w:rsidP="00363909">
      <w:pPr>
        <w:jc w:val="both"/>
        <w:rPr>
          <w:color w:val="000000" w:themeColor="text1"/>
        </w:rPr>
      </w:pPr>
      <w:r w:rsidRPr="00363909">
        <w:rPr>
          <w:color w:val="000000" w:themeColor="text1"/>
        </w:rPr>
        <w:t>Article 1er : Le </w:t>
      </w:r>
      <w:hyperlink r:id="rId11" w:tgtFrame="_blank" w:history="1">
        <w:r w:rsidRPr="00363909">
          <w:rPr>
            <w:color w:val="000000" w:themeColor="text1"/>
            <w:bdr w:val="none" w:sz="0" w:space="0" w:color="auto" w:frame="1"/>
          </w:rPr>
          <w:t>jugement n° 2116324 du tribunal administratif de  Paris en date du 7 février 2023</w:t>
        </w:r>
      </w:hyperlink>
      <w:r w:rsidRPr="00363909">
        <w:rPr>
          <w:color w:val="000000" w:themeColor="text1"/>
        </w:rPr>
        <w:t xml:space="preserve"> est annulé en tant qu'il condamne la Banque de France à verser la somme de 821 euros à la société V.I.I. Digital Services, la somme de 1 037 euros à la société V.I.I. </w:t>
      </w:r>
      <w:proofErr w:type="spellStart"/>
      <w:r w:rsidRPr="00363909">
        <w:rPr>
          <w:color w:val="000000" w:themeColor="text1"/>
        </w:rPr>
        <w:t>Projects</w:t>
      </w:r>
      <w:proofErr w:type="spellEnd"/>
      <w:r w:rsidRPr="00363909">
        <w:rPr>
          <w:color w:val="000000" w:themeColor="text1"/>
        </w:rPr>
        <w:t xml:space="preserve"> et la somme de 693 euros à la société V.I.I. Future et en tant qu'il met à sa charge le versement à ces sociétés et à la société V.I.I. Services d'une somme totale de 1 600 euros au titre de l'</w:t>
      </w:r>
      <w:hyperlink r:id="rId12" w:tgtFrame="_blank" w:history="1">
        <w:r w:rsidRPr="00363909">
          <w:rPr>
            <w:color w:val="000000" w:themeColor="text1"/>
            <w:bdr w:val="none" w:sz="0" w:space="0" w:color="auto" w:frame="1"/>
          </w:rPr>
          <w:t>article L. 761-1 du code de justice  administrative </w:t>
        </w:r>
      </w:hyperlink>
      <w:r w:rsidRPr="00363909">
        <w:rPr>
          <w:color w:val="000000" w:themeColor="text1"/>
        </w:rPr>
        <w:t>.</w:t>
      </w:r>
    </w:p>
    <w:p w:rsidR="00363909" w:rsidRPr="00363909" w:rsidRDefault="00363909" w:rsidP="00363909">
      <w:pPr>
        <w:jc w:val="both"/>
        <w:rPr>
          <w:color w:val="000000" w:themeColor="text1"/>
        </w:rPr>
      </w:pPr>
    </w:p>
    <w:p w:rsidR="006D44B2" w:rsidRPr="00D24C8B" w:rsidRDefault="006D44B2" w:rsidP="00EF060B">
      <w:pPr>
        <w:jc w:val="both"/>
        <w:rPr>
          <w:color w:val="000000" w:themeColor="text1"/>
        </w:rPr>
      </w:pPr>
    </w:p>
    <w:sectPr w:rsidR="006D44B2" w:rsidRPr="00D24C8B" w:rsidSect="00B9023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357D" w:rsidRDefault="00A0357D" w:rsidP="007F6F1B">
      <w:r>
        <w:separator/>
      </w:r>
    </w:p>
  </w:endnote>
  <w:endnote w:type="continuationSeparator" w:id="0">
    <w:p w:rsidR="00A0357D" w:rsidRDefault="00A0357D" w:rsidP="007F6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357D" w:rsidRDefault="00A0357D" w:rsidP="007F6F1B">
      <w:r>
        <w:separator/>
      </w:r>
    </w:p>
  </w:footnote>
  <w:footnote w:type="continuationSeparator" w:id="0">
    <w:p w:rsidR="00A0357D" w:rsidRDefault="00A0357D" w:rsidP="007F6F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206C8"/>
    <w:multiLevelType w:val="multilevel"/>
    <w:tmpl w:val="BFD2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1F7D17"/>
    <w:multiLevelType w:val="multilevel"/>
    <w:tmpl w:val="66E6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B1"/>
    <w:rsid w:val="00004E61"/>
    <w:rsid w:val="000B67C6"/>
    <w:rsid w:val="000C0E8B"/>
    <w:rsid w:val="000D353A"/>
    <w:rsid w:val="000D642F"/>
    <w:rsid w:val="001611D9"/>
    <w:rsid w:val="00172A66"/>
    <w:rsid w:val="001753D8"/>
    <w:rsid w:val="00196B47"/>
    <w:rsid w:val="001A4D90"/>
    <w:rsid w:val="001B087D"/>
    <w:rsid w:val="001E1D32"/>
    <w:rsid w:val="00204DBA"/>
    <w:rsid w:val="0026166F"/>
    <w:rsid w:val="0029510B"/>
    <w:rsid w:val="0032392A"/>
    <w:rsid w:val="00334035"/>
    <w:rsid w:val="00363909"/>
    <w:rsid w:val="0038568F"/>
    <w:rsid w:val="003E54E2"/>
    <w:rsid w:val="003F4650"/>
    <w:rsid w:val="00412DB7"/>
    <w:rsid w:val="0042343A"/>
    <w:rsid w:val="00442A42"/>
    <w:rsid w:val="00460B11"/>
    <w:rsid w:val="0046148C"/>
    <w:rsid w:val="00483E15"/>
    <w:rsid w:val="004941B6"/>
    <w:rsid w:val="004A107D"/>
    <w:rsid w:val="004B3B17"/>
    <w:rsid w:val="004F2D24"/>
    <w:rsid w:val="0054377C"/>
    <w:rsid w:val="00556A5E"/>
    <w:rsid w:val="00566EFA"/>
    <w:rsid w:val="00570467"/>
    <w:rsid w:val="00585D09"/>
    <w:rsid w:val="005A0C5E"/>
    <w:rsid w:val="005F1118"/>
    <w:rsid w:val="00604DDE"/>
    <w:rsid w:val="00647E32"/>
    <w:rsid w:val="006963A9"/>
    <w:rsid w:val="006B48D3"/>
    <w:rsid w:val="006D44B2"/>
    <w:rsid w:val="006E79ED"/>
    <w:rsid w:val="006E7ECD"/>
    <w:rsid w:val="0074470F"/>
    <w:rsid w:val="007517C8"/>
    <w:rsid w:val="00753C06"/>
    <w:rsid w:val="00786DAB"/>
    <w:rsid w:val="007D12FC"/>
    <w:rsid w:val="007F6F1B"/>
    <w:rsid w:val="00811232"/>
    <w:rsid w:val="00826422"/>
    <w:rsid w:val="00861BD4"/>
    <w:rsid w:val="008B6064"/>
    <w:rsid w:val="008E28CD"/>
    <w:rsid w:val="008F7F7B"/>
    <w:rsid w:val="009032B2"/>
    <w:rsid w:val="00905DA6"/>
    <w:rsid w:val="00914BCA"/>
    <w:rsid w:val="00977442"/>
    <w:rsid w:val="00987A97"/>
    <w:rsid w:val="009A5738"/>
    <w:rsid w:val="009F5DFE"/>
    <w:rsid w:val="00A0357D"/>
    <w:rsid w:val="00A258F8"/>
    <w:rsid w:val="00A31F92"/>
    <w:rsid w:val="00A93102"/>
    <w:rsid w:val="00AD213B"/>
    <w:rsid w:val="00AE7701"/>
    <w:rsid w:val="00B063B2"/>
    <w:rsid w:val="00B12957"/>
    <w:rsid w:val="00B22605"/>
    <w:rsid w:val="00B61877"/>
    <w:rsid w:val="00B74D11"/>
    <w:rsid w:val="00B8231B"/>
    <w:rsid w:val="00B90231"/>
    <w:rsid w:val="00BB639B"/>
    <w:rsid w:val="00BC0544"/>
    <w:rsid w:val="00C01264"/>
    <w:rsid w:val="00C0629B"/>
    <w:rsid w:val="00C21E6D"/>
    <w:rsid w:val="00C50DD8"/>
    <w:rsid w:val="00C51261"/>
    <w:rsid w:val="00C81270"/>
    <w:rsid w:val="00C875C9"/>
    <w:rsid w:val="00C96A8E"/>
    <w:rsid w:val="00CB5F0C"/>
    <w:rsid w:val="00D0105D"/>
    <w:rsid w:val="00D24C8B"/>
    <w:rsid w:val="00D256FB"/>
    <w:rsid w:val="00D77662"/>
    <w:rsid w:val="00D85DB1"/>
    <w:rsid w:val="00D85F90"/>
    <w:rsid w:val="00D928B9"/>
    <w:rsid w:val="00DB3E0E"/>
    <w:rsid w:val="00DC4413"/>
    <w:rsid w:val="00E13FA0"/>
    <w:rsid w:val="00E211A3"/>
    <w:rsid w:val="00E70706"/>
    <w:rsid w:val="00E74AD4"/>
    <w:rsid w:val="00E92382"/>
    <w:rsid w:val="00E929EE"/>
    <w:rsid w:val="00E954D5"/>
    <w:rsid w:val="00EC100C"/>
    <w:rsid w:val="00EF060B"/>
    <w:rsid w:val="00EF6C91"/>
    <w:rsid w:val="00F23B4B"/>
    <w:rsid w:val="00F477FE"/>
    <w:rsid w:val="00F50017"/>
    <w:rsid w:val="00F71376"/>
    <w:rsid w:val="00F807FF"/>
    <w:rsid w:val="00F915D8"/>
    <w:rsid w:val="00FA2BF5"/>
    <w:rsid w:val="00FB59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79F079F"/>
  <w14:defaultImageDpi w14:val="32767"/>
  <w15:chartTrackingRefBased/>
  <w15:docId w15:val="{C1169224-2D93-DB4D-8F80-9C4D050B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F1118"/>
    <w:rPr>
      <w:rFonts w:ascii="Times New Roman" w:eastAsia="Times New Roman" w:hAnsi="Times New Roman" w:cs="Times New Roman"/>
      <w:lang w:eastAsia="fr-FR"/>
    </w:rPr>
  </w:style>
  <w:style w:type="paragraph" w:styleId="Titre1">
    <w:name w:val="heading 1"/>
    <w:basedOn w:val="Normal"/>
    <w:link w:val="Titre1Car"/>
    <w:uiPriority w:val="9"/>
    <w:qFormat/>
    <w:rsid w:val="00D85DB1"/>
    <w:pPr>
      <w:spacing w:before="100" w:beforeAutospacing="1" w:after="100" w:afterAutospacing="1"/>
      <w:outlineLvl w:val="0"/>
    </w:pPr>
    <w:rPr>
      <w:b/>
      <w:bCs/>
      <w:kern w:val="36"/>
      <w:sz w:val="48"/>
      <w:szCs w:val="48"/>
    </w:rPr>
  </w:style>
  <w:style w:type="paragraph" w:styleId="Titre2">
    <w:name w:val="heading 2"/>
    <w:basedOn w:val="Normal"/>
    <w:link w:val="Titre2Car"/>
    <w:uiPriority w:val="9"/>
    <w:qFormat/>
    <w:rsid w:val="00D85DB1"/>
    <w:pPr>
      <w:spacing w:before="100" w:beforeAutospacing="1" w:after="100" w:afterAutospacing="1"/>
      <w:outlineLvl w:val="1"/>
    </w:pPr>
    <w:rPr>
      <w:b/>
      <w:bCs/>
      <w:sz w:val="36"/>
      <w:szCs w:val="36"/>
    </w:rPr>
  </w:style>
  <w:style w:type="paragraph" w:styleId="Titre3">
    <w:name w:val="heading 3"/>
    <w:basedOn w:val="Normal"/>
    <w:link w:val="Titre3Car"/>
    <w:uiPriority w:val="9"/>
    <w:qFormat/>
    <w:rsid w:val="00D85DB1"/>
    <w:pPr>
      <w:spacing w:before="100" w:beforeAutospacing="1" w:after="100" w:afterAutospacing="1"/>
      <w:outlineLvl w:val="2"/>
    </w:pPr>
    <w:rPr>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D85DB1"/>
    <w:pPr>
      <w:spacing w:before="100" w:beforeAutospacing="1" w:after="100" w:afterAutospacing="1"/>
    </w:pPr>
  </w:style>
  <w:style w:type="character" w:styleId="lev">
    <w:name w:val="Strong"/>
    <w:basedOn w:val="Policepardfaut"/>
    <w:uiPriority w:val="22"/>
    <w:qFormat/>
    <w:rsid w:val="00D85DB1"/>
    <w:rPr>
      <w:b/>
      <w:bCs/>
    </w:rPr>
  </w:style>
  <w:style w:type="character" w:customStyle="1" w:styleId="apple-converted-space">
    <w:name w:val="apple-converted-space"/>
    <w:basedOn w:val="Policepardfaut"/>
    <w:rsid w:val="00D85DB1"/>
  </w:style>
  <w:style w:type="paragraph" w:customStyle="1" w:styleId="name-article">
    <w:name w:val="name-article"/>
    <w:basedOn w:val="Normal"/>
    <w:rsid w:val="00D85DB1"/>
    <w:pPr>
      <w:spacing w:before="100" w:beforeAutospacing="1" w:after="100" w:afterAutospacing="1"/>
    </w:pPr>
  </w:style>
  <w:style w:type="character" w:styleId="Lienhypertexte">
    <w:name w:val="Hyperlink"/>
    <w:basedOn w:val="Policepardfaut"/>
    <w:uiPriority w:val="99"/>
    <w:semiHidden/>
    <w:unhideWhenUsed/>
    <w:rsid w:val="00D85DB1"/>
    <w:rPr>
      <w:color w:val="0000FF"/>
      <w:u w:val="single"/>
    </w:rPr>
  </w:style>
  <w:style w:type="paragraph" w:customStyle="1" w:styleId="Date1">
    <w:name w:val="Date1"/>
    <w:basedOn w:val="Normal"/>
    <w:rsid w:val="00D85DB1"/>
    <w:pPr>
      <w:spacing w:before="100" w:beforeAutospacing="1" w:after="100" w:afterAutospacing="1"/>
    </w:pPr>
  </w:style>
  <w:style w:type="character" w:customStyle="1" w:styleId="Titre1Car">
    <w:name w:val="Titre 1 Car"/>
    <w:basedOn w:val="Policepardfaut"/>
    <w:link w:val="Titre1"/>
    <w:uiPriority w:val="9"/>
    <w:rsid w:val="00D85DB1"/>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D85DB1"/>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D85DB1"/>
    <w:rPr>
      <w:rFonts w:ascii="Times New Roman" w:eastAsia="Times New Roman" w:hAnsi="Times New Roman" w:cs="Times New Roman"/>
      <w:b/>
      <w:bCs/>
      <w:sz w:val="27"/>
      <w:szCs w:val="27"/>
      <w:lang w:eastAsia="fr-FR"/>
    </w:rPr>
  </w:style>
  <w:style w:type="paragraph" w:customStyle="1" w:styleId="margintopbottom7">
    <w:name w:val="margintopbottom7"/>
    <w:basedOn w:val="Normal"/>
    <w:rsid w:val="00D85DB1"/>
    <w:pPr>
      <w:spacing w:before="100" w:beforeAutospacing="1" w:after="100" w:afterAutospacing="1"/>
    </w:pPr>
  </w:style>
  <w:style w:type="paragraph" w:customStyle="1" w:styleId="margintopbottom14">
    <w:name w:val="margintopbottom14"/>
    <w:basedOn w:val="Normal"/>
    <w:rsid w:val="00D85DB1"/>
    <w:pPr>
      <w:spacing w:before="100" w:beforeAutospacing="1" w:after="100" w:afterAutospacing="1"/>
    </w:pPr>
  </w:style>
  <w:style w:type="character" w:customStyle="1" w:styleId="highlight">
    <w:name w:val="highlight"/>
    <w:basedOn w:val="Policepardfaut"/>
    <w:rsid w:val="00D85DB1"/>
  </w:style>
  <w:style w:type="paragraph" w:styleId="Paragraphedeliste">
    <w:name w:val="List Paragraph"/>
    <w:basedOn w:val="Normal"/>
    <w:uiPriority w:val="34"/>
    <w:qFormat/>
    <w:rsid w:val="0042343A"/>
    <w:pPr>
      <w:ind w:left="720"/>
      <w:contextualSpacing/>
    </w:pPr>
  </w:style>
  <w:style w:type="paragraph" w:customStyle="1" w:styleId="c01pointnumerotealtn">
    <w:name w:val="c01pointnumerotealtn"/>
    <w:basedOn w:val="Normal"/>
    <w:rsid w:val="0042343A"/>
    <w:pPr>
      <w:spacing w:before="100" w:beforeAutospacing="1" w:after="100" w:afterAutospacing="1"/>
    </w:pPr>
  </w:style>
  <w:style w:type="paragraph" w:customStyle="1" w:styleId="c04titre1">
    <w:name w:val="c04titre1"/>
    <w:basedOn w:val="Normal"/>
    <w:rsid w:val="0042343A"/>
    <w:pPr>
      <w:spacing w:before="100" w:beforeAutospacing="1" w:after="100" w:afterAutospacing="1"/>
    </w:pPr>
  </w:style>
  <w:style w:type="paragraph" w:customStyle="1" w:styleId="c05titre2">
    <w:name w:val="c05titre2"/>
    <w:basedOn w:val="Normal"/>
    <w:rsid w:val="0042343A"/>
    <w:pPr>
      <w:spacing w:before="100" w:beforeAutospacing="1" w:after="100" w:afterAutospacing="1"/>
    </w:pPr>
  </w:style>
  <w:style w:type="paragraph" w:customStyle="1" w:styleId="c02alineaalta">
    <w:name w:val="c02alineaalta"/>
    <w:basedOn w:val="Normal"/>
    <w:rsid w:val="0042343A"/>
    <w:pPr>
      <w:spacing w:before="100" w:beforeAutospacing="1" w:after="100" w:afterAutospacing="1"/>
    </w:pPr>
  </w:style>
  <w:style w:type="paragraph" w:customStyle="1" w:styleId="c09marge0avecretrait">
    <w:name w:val="c09marge0avecretrait"/>
    <w:basedOn w:val="Normal"/>
    <w:rsid w:val="0042343A"/>
    <w:pPr>
      <w:spacing w:before="100" w:beforeAutospacing="1" w:after="100" w:afterAutospacing="1"/>
    </w:pPr>
  </w:style>
  <w:style w:type="paragraph" w:customStyle="1" w:styleId="c41dispositifintroduction">
    <w:name w:val="c41dispositifintroduction"/>
    <w:basedOn w:val="Normal"/>
    <w:rsid w:val="0042343A"/>
    <w:pPr>
      <w:spacing w:before="100" w:beforeAutospacing="1" w:after="100" w:afterAutospacing="1"/>
    </w:pPr>
  </w:style>
  <w:style w:type="paragraph" w:customStyle="1" w:styleId="c08dispositif">
    <w:name w:val="c08dispositif"/>
    <w:basedOn w:val="Normal"/>
    <w:rsid w:val="0042343A"/>
    <w:pPr>
      <w:spacing w:before="100" w:beforeAutospacing="1" w:after="100" w:afterAutospacing="1"/>
    </w:pPr>
  </w:style>
  <w:style w:type="paragraph" w:styleId="Textedebulles">
    <w:name w:val="Balloon Text"/>
    <w:basedOn w:val="Normal"/>
    <w:link w:val="TextedebullesCar"/>
    <w:uiPriority w:val="99"/>
    <w:semiHidden/>
    <w:unhideWhenUsed/>
    <w:rsid w:val="006E79ED"/>
    <w:rPr>
      <w:sz w:val="18"/>
      <w:szCs w:val="18"/>
    </w:rPr>
  </w:style>
  <w:style w:type="character" w:customStyle="1" w:styleId="TextedebullesCar">
    <w:name w:val="Texte de bulles Car"/>
    <w:basedOn w:val="Policepardfaut"/>
    <w:link w:val="Textedebulles"/>
    <w:uiPriority w:val="99"/>
    <w:semiHidden/>
    <w:rsid w:val="006E79ED"/>
    <w:rPr>
      <w:rFonts w:ascii="Times New Roman" w:eastAsia="Times New Roman" w:hAnsi="Times New Roman" w:cs="Times New Roman"/>
      <w:sz w:val="18"/>
      <w:szCs w:val="18"/>
      <w:lang w:eastAsia="fr-FR"/>
    </w:rPr>
  </w:style>
  <w:style w:type="paragraph" w:styleId="Retraitcorpsdetexte">
    <w:name w:val="Body Text Indent"/>
    <w:basedOn w:val="Normal"/>
    <w:link w:val="RetraitcorpsdetexteCar"/>
    <w:rsid w:val="00483E15"/>
    <w:pPr>
      <w:ind w:firstLine="567"/>
    </w:pPr>
  </w:style>
  <w:style w:type="character" w:customStyle="1" w:styleId="RetraitcorpsdetexteCar">
    <w:name w:val="Retrait corps de texte Car"/>
    <w:basedOn w:val="Policepardfaut"/>
    <w:link w:val="Retraitcorpsdetexte"/>
    <w:rsid w:val="00483E15"/>
    <w:rPr>
      <w:rFonts w:ascii="Times New Roman" w:eastAsia="Times New Roman" w:hAnsi="Times New Roman" w:cs="Times New Roman"/>
      <w:lang w:eastAsia="fr-FR"/>
    </w:rPr>
  </w:style>
  <w:style w:type="paragraph" w:customStyle="1" w:styleId="h4-like">
    <w:name w:val="h4-like"/>
    <w:basedOn w:val="Normal"/>
    <w:rsid w:val="004941B6"/>
    <w:pPr>
      <w:spacing w:before="100" w:beforeAutospacing="1" w:after="100" w:afterAutospacing="1"/>
    </w:pPr>
  </w:style>
  <w:style w:type="paragraph" w:customStyle="1" w:styleId="tags">
    <w:name w:val="tags"/>
    <w:basedOn w:val="Normal"/>
    <w:rsid w:val="004941B6"/>
    <w:pPr>
      <w:spacing w:before="100" w:beforeAutospacing="1" w:after="100" w:afterAutospacing="1"/>
    </w:pPr>
  </w:style>
  <w:style w:type="paragraph" w:customStyle="1" w:styleId="decision-accordeon--contenu">
    <w:name w:val="decision-accordeon--contenu"/>
    <w:basedOn w:val="Normal"/>
    <w:rsid w:val="004941B6"/>
    <w:pPr>
      <w:spacing w:before="100" w:beforeAutospacing="1" w:after="100" w:afterAutospacing="1"/>
    </w:pPr>
  </w:style>
  <w:style w:type="paragraph" w:customStyle="1" w:styleId="parafact">
    <w:name w:val="parafact"/>
    <w:basedOn w:val="Normal"/>
    <w:rsid w:val="00566EFA"/>
    <w:pPr>
      <w:spacing w:before="100" w:beforeAutospacing="1" w:after="100" w:afterAutospacing="1"/>
    </w:pPr>
  </w:style>
  <w:style w:type="character" w:customStyle="1" w:styleId="selected">
    <w:name w:val="selected"/>
    <w:basedOn w:val="Policepardfaut"/>
    <w:rsid w:val="00566EFA"/>
  </w:style>
  <w:style w:type="character" w:customStyle="1" w:styleId="srvrlnk">
    <w:name w:val="srvrlnk"/>
    <w:basedOn w:val="Policepardfaut"/>
    <w:rsid w:val="00566EFA"/>
  </w:style>
  <w:style w:type="character" w:customStyle="1" w:styleId="link">
    <w:name w:val="link"/>
    <w:basedOn w:val="Policepardfaut"/>
    <w:rsid w:val="00566EFA"/>
  </w:style>
  <w:style w:type="paragraph" w:customStyle="1" w:styleId="paramotif">
    <w:name w:val="paramotif"/>
    <w:basedOn w:val="Normal"/>
    <w:rsid w:val="000C0E8B"/>
    <w:pPr>
      <w:spacing w:before="100" w:beforeAutospacing="1" w:after="100" w:afterAutospacing="1"/>
    </w:pPr>
  </w:style>
  <w:style w:type="paragraph" w:customStyle="1" w:styleId="paraorder">
    <w:name w:val="paraorder"/>
    <w:basedOn w:val="Normal"/>
    <w:rsid w:val="000C0E8B"/>
    <w:pPr>
      <w:spacing w:before="100" w:beforeAutospacing="1" w:after="100" w:afterAutospacing="1"/>
    </w:pPr>
  </w:style>
  <w:style w:type="paragraph" w:customStyle="1" w:styleId="Date2">
    <w:name w:val="Date2"/>
    <w:basedOn w:val="Normal"/>
    <w:rsid w:val="00EF060B"/>
    <w:pPr>
      <w:spacing w:before="100" w:beforeAutospacing="1" w:after="100" w:afterAutospacing="1"/>
    </w:pPr>
  </w:style>
  <w:style w:type="paragraph" w:customStyle="1" w:styleId="paraprelim">
    <w:name w:val="paraprelim"/>
    <w:basedOn w:val="Normal"/>
    <w:rsid w:val="0032392A"/>
    <w:pPr>
      <w:spacing w:before="100" w:beforeAutospacing="1" w:after="100" w:afterAutospacing="1"/>
    </w:pPr>
  </w:style>
  <w:style w:type="paragraph" w:styleId="Notedebasdepage">
    <w:name w:val="footnote text"/>
    <w:aliases w:val="Note de bas de page Note de bas de page Car Car,Note de bas de page Car Car Car Car,Note de bas de page Car Car Car Car Car Car Car,Note de bas de page Note de bas de page Car Car Car Car Car,Footnote Text Char Char Char Char"/>
    <w:basedOn w:val="Normal"/>
    <w:link w:val="NotedebasdepageCar"/>
    <w:unhideWhenUsed/>
    <w:qFormat/>
    <w:rsid w:val="007F6F1B"/>
    <w:rPr>
      <w:rFonts w:ascii="Arial" w:eastAsiaTheme="minorHAnsi" w:hAnsi="Arial" w:cstheme="minorBidi"/>
      <w:sz w:val="20"/>
      <w:szCs w:val="20"/>
      <w:lang w:eastAsia="en-US"/>
    </w:rPr>
  </w:style>
  <w:style w:type="character" w:customStyle="1" w:styleId="NotedebasdepageCar">
    <w:name w:val="Note de bas de page Car"/>
    <w:aliases w:val="Note de bas de page Note de bas de page Car Car Car,Note de bas de page Car Car Car Car Car,Note de bas de page Car Car Car Car Car Car Car Car,Note de bas de page Note de bas de page Car Car Car Car Car Car"/>
    <w:basedOn w:val="Policepardfaut"/>
    <w:link w:val="Notedebasdepage"/>
    <w:qFormat/>
    <w:rsid w:val="007F6F1B"/>
    <w:rPr>
      <w:rFonts w:ascii="Arial" w:hAnsi="Arial"/>
      <w:sz w:val="20"/>
      <w:szCs w:val="20"/>
    </w:rPr>
  </w:style>
  <w:style w:type="character" w:styleId="Appelnotedebasdep">
    <w:name w:val="footnote reference"/>
    <w:aliases w:val="Appel note de bas de page,fr,Footnote Reference Number,Footnote Reference_LVL6,Footnote Reference_LVL61,Footnote Reference_LVL62,Footnote Reference_LVL63,Footnote Reference_LVL64,Footnote number,Footnote symbol,o,Ref,BVI fnr,FZ"/>
    <w:basedOn w:val="Policepardfaut"/>
    <w:unhideWhenUsed/>
    <w:qFormat/>
    <w:rsid w:val="007F6F1B"/>
    <w:rPr>
      <w:vertAlign w:val="superscript"/>
    </w:rPr>
  </w:style>
  <w:style w:type="paragraph" w:customStyle="1" w:styleId="Alina">
    <w:name w:val="Alinéa"/>
    <w:rsid w:val="007F6F1B"/>
    <w:pPr>
      <w:spacing w:before="60"/>
      <w:ind w:firstLine="709"/>
      <w:jc w:val="both"/>
    </w:pPr>
    <w:rPr>
      <w:rFonts w:ascii="Arial" w:eastAsia="Times New Roman" w:hAnsi="Arial" w:cs="Times New Roman"/>
      <w:noProof/>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5013">
      <w:bodyDiv w:val="1"/>
      <w:marLeft w:val="0"/>
      <w:marRight w:val="0"/>
      <w:marTop w:val="0"/>
      <w:marBottom w:val="0"/>
      <w:divBdr>
        <w:top w:val="none" w:sz="0" w:space="0" w:color="auto"/>
        <w:left w:val="none" w:sz="0" w:space="0" w:color="auto"/>
        <w:bottom w:val="none" w:sz="0" w:space="0" w:color="auto"/>
        <w:right w:val="none" w:sz="0" w:space="0" w:color="auto"/>
      </w:divBdr>
    </w:div>
    <w:div w:id="56978145">
      <w:bodyDiv w:val="1"/>
      <w:marLeft w:val="0"/>
      <w:marRight w:val="0"/>
      <w:marTop w:val="0"/>
      <w:marBottom w:val="0"/>
      <w:divBdr>
        <w:top w:val="none" w:sz="0" w:space="0" w:color="auto"/>
        <w:left w:val="none" w:sz="0" w:space="0" w:color="auto"/>
        <w:bottom w:val="none" w:sz="0" w:space="0" w:color="auto"/>
        <w:right w:val="none" w:sz="0" w:space="0" w:color="auto"/>
      </w:divBdr>
    </w:div>
    <w:div w:id="58096706">
      <w:bodyDiv w:val="1"/>
      <w:marLeft w:val="0"/>
      <w:marRight w:val="0"/>
      <w:marTop w:val="0"/>
      <w:marBottom w:val="0"/>
      <w:divBdr>
        <w:top w:val="none" w:sz="0" w:space="0" w:color="auto"/>
        <w:left w:val="none" w:sz="0" w:space="0" w:color="auto"/>
        <w:bottom w:val="none" w:sz="0" w:space="0" w:color="auto"/>
        <w:right w:val="none" w:sz="0" w:space="0" w:color="auto"/>
      </w:divBdr>
    </w:div>
    <w:div w:id="65109420">
      <w:bodyDiv w:val="1"/>
      <w:marLeft w:val="0"/>
      <w:marRight w:val="0"/>
      <w:marTop w:val="0"/>
      <w:marBottom w:val="0"/>
      <w:divBdr>
        <w:top w:val="none" w:sz="0" w:space="0" w:color="auto"/>
        <w:left w:val="none" w:sz="0" w:space="0" w:color="auto"/>
        <w:bottom w:val="none" w:sz="0" w:space="0" w:color="auto"/>
        <w:right w:val="none" w:sz="0" w:space="0" w:color="auto"/>
      </w:divBdr>
    </w:div>
    <w:div w:id="114911290">
      <w:bodyDiv w:val="1"/>
      <w:marLeft w:val="0"/>
      <w:marRight w:val="0"/>
      <w:marTop w:val="0"/>
      <w:marBottom w:val="0"/>
      <w:divBdr>
        <w:top w:val="none" w:sz="0" w:space="0" w:color="auto"/>
        <w:left w:val="none" w:sz="0" w:space="0" w:color="auto"/>
        <w:bottom w:val="none" w:sz="0" w:space="0" w:color="auto"/>
        <w:right w:val="none" w:sz="0" w:space="0" w:color="auto"/>
      </w:divBdr>
    </w:div>
    <w:div w:id="117189156">
      <w:bodyDiv w:val="1"/>
      <w:marLeft w:val="0"/>
      <w:marRight w:val="0"/>
      <w:marTop w:val="0"/>
      <w:marBottom w:val="0"/>
      <w:divBdr>
        <w:top w:val="none" w:sz="0" w:space="0" w:color="auto"/>
        <w:left w:val="none" w:sz="0" w:space="0" w:color="auto"/>
        <w:bottom w:val="none" w:sz="0" w:space="0" w:color="auto"/>
        <w:right w:val="none" w:sz="0" w:space="0" w:color="auto"/>
      </w:divBdr>
      <w:divsChild>
        <w:div w:id="871382404">
          <w:marLeft w:val="0"/>
          <w:marRight w:val="0"/>
          <w:marTop w:val="0"/>
          <w:marBottom w:val="0"/>
          <w:divBdr>
            <w:top w:val="none" w:sz="0" w:space="0" w:color="auto"/>
            <w:left w:val="none" w:sz="0" w:space="0" w:color="auto"/>
            <w:bottom w:val="none" w:sz="0" w:space="0" w:color="auto"/>
            <w:right w:val="none" w:sz="0" w:space="0" w:color="auto"/>
          </w:divBdr>
          <w:divsChild>
            <w:div w:id="819469494">
              <w:marLeft w:val="0"/>
              <w:marRight w:val="0"/>
              <w:marTop w:val="0"/>
              <w:marBottom w:val="0"/>
              <w:divBdr>
                <w:top w:val="none" w:sz="0" w:space="0" w:color="auto"/>
                <w:left w:val="none" w:sz="0" w:space="0" w:color="auto"/>
                <w:bottom w:val="none" w:sz="0" w:space="0" w:color="auto"/>
                <w:right w:val="none" w:sz="0" w:space="0" w:color="auto"/>
              </w:divBdr>
              <w:divsChild>
                <w:div w:id="2112621607">
                  <w:marLeft w:val="0"/>
                  <w:marRight w:val="0"/>
                  <w:marTop w:val="0"/>
                  <w:marBottom w:val="0"/>
                  <w:divBdr>
                    <w:top w:val="none" w:sz="0" w:space="0" w:color="auto"/>
                    <w:left w:val="none" w:sz="0" w:space="0" w:color="auto"/>
                    <w:bottom w:val="none" w:sz="0" w:space="0" w:color="auto"/>
                    <w:right w:val="none" w:sz="0" w:space="0" w:color="auto"/>
                  </w:divBdr>
                </w:div>
              </w:divsChild>
            </w:div>
            <w:div w:id="736510579">
              <w:marLeft w:val="0"/>
              <w:marRight w:val="0"/>
              <w:marTop w:val="0"/>
              <w:marBottom w:val="0"/>
              <w:divBdr>
                <w:top w:val="none" w:sz="0" w:space="0" w:color="auto"/>
                <w:left w:val="none" w:sz="0" w:space="0" w:color="auto"/>
                <w:bottom w:val="none" w:sz="0" w:space="0" w:color="auto"/>
                <w:right w:val="none" w:sz="0" w:space="0" w:color="auto"/>
              </w:divBdr>
              <w:divsChild>
                <w:div w:id="185217323">
                  <w:marLeft w:val="0"/>
                  <w:marRight w:val="0"/>
                  <w:marTop w:val="0"/>
                  <w:marBottom w:val="0"/>
                  <w:divBdr>
                    <w:top w:val="none" w:sz="0" w:space="0" w:color="auto"/>
                    <w:left w:val="none" w:sz="0" w:space="0" w:color="auto"/>
                    <w:bottom w:val="none" w:sz="0" w:space="0" w:color="auto"/>
                    <w:right w:val="none" w:sz="0" w:space="0" w:color="auto"/>
                  </w:divBdr>
                  <w:divsChild>
                    <w:div w:id="1387023022">
                      <w:marLeft w:val="0"/>
                      <w:marRight w:val="0"/>
                      <w:marTop w:val="0"/>
                      <w:marBottom w:val="0"/>
                      <w:divBdr>
                        <w:top w:val="none" w:sz="0" w:space="0" w:color="auto"/>
                        <w:left w:val="none" w:sz="0" w:space="0" w:color="auto"/>
                        <w:bottom w:val="none" w:sz="0" w:space="0" w:color="auto"/>
                        <w:right w:val="none" w:sz="0" w:space="0" w:color="auto"/>
                      </w:divBdr>
                      <w:divsChild>
                        <w:div w:id="214265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79003">
                  <w:marLeft w:val="0"/>
                  <w:marRight w:val="0"/>
                  <w:marTop w:val="0"/>
                  <w:marBottom w:val="0"/>
                  <w:divBdr>
                    <w:top w:val="none" w:sz="0" w:space="0" w:color="auto"/>
                    <w:left w:val="none" w:sz="0" w:space="0" w:color="auto"/>
                    <w:bottom w:val="none" w:sz="0" w:space="0" w:color="auto"/>
                    <w:right w:val="none" w:sz="0" w:space="0" w:color="auto"/>
                  </w:divBdr>
                  <w:divsChild>
                    <w:div w:id="412046675">
                      <w:marLeft w:val="0"/>
                      <w:marRight w:val="0"/>
                      <w:marTop w:val="0"/>
                      <w:marBottom w:val="0"/>
                      <w:divBdr>
                        <w:top w:val="none" w:sz="0" w:space="0" w:color="auto"/>
                        <w:left w:val="none" w:sz="0" w:space="0" w:color="auto"/>
                        <w:bottom w:val="none" w:sz="0" w:space="0" w:color="auto"/>
                        <w:right w:val="none" w:sz="0" w:space="0" w:color="auto"/>
                      </w:divBdr>
                      <w:divsChild>
                        <w:div w:id="115822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146184">
              <w:marLeft w:val="0"/>
              <w:marRight w:val="0"/>
              <w:marTop w:val="0"/>
              <w:marBottom w:val="0"/>
              <w:divBdr>
                <w:top w:val="none" w:sz="0" w:space="0" w:color="auto"/>
                <w:left w:val="none" w:sz="0" w:space="0" w:color="auto"/>
                <w:bottom w:val="none" w:sz="0" w:space="0" w:color="auto"/>
                <w:right w:val="none" w:sz="0" w:space="0" w:color="auto"/>
              </w:divBdr>
              <w:divsChild>
                <w:div w:id="1191533824">
                  <w:marLeft w:val="0"/>
                  <w:marRight w:val="0"/>
                  <w:marTop w:val="0"/>
                  <w:marBottom w:val="0"/>
                  <w:divBdr>
                    <w:top w:val="none" w:sz="0" w:space="0" w:color="auto"/>
                    <w:left w:val="none" w:sz="0" w:space="0" w:color="auto"/>
                    <w:bottom w:val="none" w:sz="0" w:space="0" w:color="auto"/>
                    <w:right w:val="none" w:sz="0" w:space="0" w:color="auto"/>
                  </w:divBdr>
                </w:div>
              </w:divsChild>
            </w:div>
            <w:div w:id="1717001336">
              <w:marLeft w:val="0"/>
              <w:marRight w:val="0"/>
              <w:marTop w:val="0"/>
              <w:marBottom w:val="0"/>
              <w:divBdr>
                <w:top w:val="none" w:sz="0" w:space="0" w:color="auto"/>
                <w:left w:val="none" w:sz="0" w:space="0" w:color="auto"/>
                <w:bottom w:val="none" w:sz="0" w:space="0" w:color="auto"/>
                <w:right w:val="none" w:sz="0" w:space="0" w:color="auto"/>
              </w:divBdr>
              <w:divsChild>
                <w:div w:id="216938085">
                  <w:marLeft w:val="0"/>
                  <w:marRight w:val="0"/>
                  <w:marTop w:val="0"/>
                  <w:marBottom w:val="0"/>
                  <w:divBdr>
                    <w:top w:val="none" w:sz="0" w:space="0" w:color="auto"/>
                    <w:left w:val="none" w:sz="0" w:space="0" w:color="auto"/>
                    <w:bottom w:val="none" w:sz="0" w:space="0" w:color="auto"/>
                    <w:right w:val="none" w:sz="0" w:space="0" w:color="auto"/>
                  </w:divBdr>
                </w:div>
              </w:divsChild>
            </w:div>
            <w:div w:id="87653586">
              <w:marLeft w:val="0"/>
              <w:marRight w:val="0"/>
              <w:marTop w:val="0"/>
              <w:marBottom w:val="0"/>
              <w:divBdr>
                <w:top w:val="none" w:sz="0" w:space="0" w:color="auto"/>
                <w:left w:val="none" w:sz="0" w:space="0" w:color="auto"/>
                <w:bottom w:val="none" w:sz="0" w:space="0" w:color="auto"/>
                <w:right w:val="none" w:sz="0" w:space="0" w:color="auto"/>
              </w:divBdr>
              <w:divsChild>
                <w:div w:id="273680264">
                  <w:marLeft w:val="0"/>
                  <w:marRight w:val="0"/>
                  <w:marTop w:val="0"/>
                  <w:marBottom w:val="0"/>
                  <w:divBdr>
                    <w:top w:val="none" w:sz="0" w:space="0" w:color="auto"/>
                    <w:left w:val="none" w:sz="0" w:space="0" w:color="auto"/>
                    <w:bottom w:val="none" w:sz="0" w:space="0" w:color="auto"/>
                    <w:right w:val="none" w:sz="0" w:space="0" w:color="auto"/>
                  </w:divBdr>
                </w:div>
              </w:divsChild>
            </w:div>
            <w:div w:id="387803488">
              <w:marLeft w:val="0"/>
              <w:marRight w:val="0"/>
              <w:marTop w:val="0"/>
              <w:marBottom w:val="0"/>
              <w:divBdr>
                <w:top w:val="none" w:sz="0" w:space="0" w:color="auto"/>
                <w:left w:val="none" w:sz="0" w:space="0" w:color="auto"/>
                <w:bottom w:val="none" w:sz="0" w:space="0" w:color="auto"/>
                <w:right w:val="none" w:sz="0" w:space="0" w:color="auto"/>
              </w:divBdr>
              <w:divsChild>
                <w:div w:id="757094290">
                  <w:marLeft w:val="0"/>
                  <w:marRight w:val="0"/>
                  <w:marTop w:val="0"/>
                  <w:marBottom w:val="0"/>
                  <w:divBdr>
                    <w:top w:val="none" w:sz="0" w:space="0" w:color="auto"/>
                    <w:left w:val="none" w:sz="0" w:space="0" w:color="auto"/>
                    <w:bottom w:val="none" w:sz="0" w:space="0" w:color="auto"/>
                    <w:right w:val="none" w:sz="0" w:space="0" w:color="auto"/>
                  </w:divBdr>
                </w:div>
              </w:divsChild>
            </w:div>
            <w:div w:id="918750708">
              <w:marLeft w:val="0"/>
              <w:marRight w:val="0"/>
              <w:marTop w:val="0"/>
              <w:marBottom w:val="0"/>
              <w:divBdr>
                <w:top w:val="none" w:sz="0" w:space="0" w:color="auto"/>
                <w:left w:val="none" w:sz="0" w:space="0" w:color="auto"/>
                <w:bottom w:val="none" w:sz="0" w:space="0" w:color="auto"/>
                <w:right w:val="none" w:sz="0" w:space="0" w:color="auto"/>
              </w:divBdr>
              <w:divsChild>
                <w:div w:id="1021324042">
                  <w:marLeft w:val="0"/>
                  <w:marRight w:val="0"/>
                  <w:marTop w:val="0"/>
                  <w:marBottom w:val="0"/>
                  <w:divBdr>
                    <w:top w:val="none" w:sz="0" w:space="0" w:color="auto"/>
                    <w:left w:val="none" w:sz="0" w:space="0" w:color="auto"/>
                    <w:bottom w:val="none" w:sz="0" w:space="0" w:color="auto"/>
                    <w:right w:val="none" w:sz="0" w:space="0" w:color="auto"/>
                  </w:divBdr>
                </w:div>
              </w:divsChild>
            </w:div>
            <w:div w:id="1714842493">
              <w:marLeft w:val="0"/>
              <w:marRight w:val="0"/>
              <w:marTop w:val="0"/>
              <w:marBottom w:val="0"/>
              <w:divBdr>
                <w:top w:val="none" w:sz="0" w:space="0" w:color="auto"/>
                <w:left w:val="none" w:sz="0" w:space="0" w:color="auto"/>
                <w:bottom w:val="none" w:sz="0" w:space="0" w:color="auto"/>
                <w:right w:val="none" w:sz="0" w:space="0" w:color="auto"/>
              </w:divBdr>
              <w:divsChild>
                <w:div w:id="1905336782">
                  <w:marLeft w:val="0"/>
                  <w:marRight w:val="0"/>
                  <w:marTop w:val="0"/>
                  <w:marBottom w:val="0"/>
                  <w:divBdr>
                    <w:top w:val="none" w:sz="0" w:space="0" w:color="auto"/>
                    <w:left w:val="none" w:sz="0" w:space="0" w:color="auto"/>
                    <w:bottom w:val="none" w:sz="0" w:space="0" w:color="auto"/>
                    <w:right w:val="none" w:sz="0" w:space="0" w:color="auto"/>
                  </w:divBdr>
                  <w:divsChild>
                    <w:div w:id="20145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7961">
      <w:bodyDiv w:val="1"/>
      <w:marLeft w:val="0"/>
      <w:marRight w:val="0"/>
      <w:marTop w:val="0"/>
      <w:marBottom w:val="0"/>
      <w:divBdr>
        <w:top w:val="none" w:sz="0" w:space="0" w:color="auto"/>
        <w:left w:val="none" w:sz="0" w:space="0" w:color="auto"/>
        <w:bottom w:val="none" w:sz="0" w:space="0" w:color="auto"/>
        <w:right w:val="none" w:sz="0" w:space="0" w:color="auto"/>
      </w:divBdr>
    </w:div>
    <w:div w:id="214898238">
      <w:bodyDiv w:val="1"/>
      <w:marLeft w:val="0"/>
      <w:marRight w:val="0"/>
      <w:marTop w:val="0"/>
      <w:marBottom w:val="0"/>
      <w:divBdr>
        <w:top w:val="none" w:sz="0" w:space="0" w:color="auto"/>
        <w:left w:val="none" w:sz="0" w:space="0" w:color="auto"/>
        <w:bottom w:val="none" w:sz="0" w:space="0" w:color="auto"/>
        <w:right w:val="none" w:sz="0" w:space="0" w:color="auto"/>
      </w:divBdr>
      <w:divsChild>
        <w:div w:id="431052632">
          <w:marLeft w:val="0"/>
          <w:marRight w:val="0"/>
          <w:marTop w:val="0"/>
          <w:marBottom w:val="0"/>
          <w:divBdr>
            <w:top w:val="none" w:sz="0" w:space="0" w:color="auto"/>
            <w:left w:val="none" w:sz="0" w:space="0" w:color="auto"/>
            <w:bottom w:val="none" w:sz="0" w:space="0" w:color="auto"/>
            <w:right w:val="none" w:sz="0" w:space="0" w:color="auto"/>
          </w:divBdr>
        </w:div>
        <w:div w:id="1086458361">
          <w:marLeft w:val="0"/>
          <w:marRight w:val="0"/>
          <w:marTop w:val="0"/>
          <w:marBottom w:val="0"/>
          <w:divBdr>
            <w:top w:val="none" w:sz="0" w:space="0" w:color="auto"/>
            <w:left w:val="none" w:sz="0" w:space="0" w:color="auto"/>
            <w:bottom w:val="none" w:sz="0" w:space="0" w:color="auto"/>
            <w:right w:val="none" w:sz="0" w:space="0" w:color="auto"/>
          </w:divBdr>
        </w:div>
        <w:div w:id="705066230">
          <w:marLeft w:val="0"/>
          <w:marRight w:val="0"/>
          <w:marTop w:val="0"/>
          <w:marBottom w:val="0"/>
          <w:divBdr>
            <w:top w:val="none" w:sz="0" w:space="0" w:color="auto"/>
            <w:left w:val="none" w:sz="0" w:space="0" w:color="auto"/>
            <w:bottom w:val="none" w:sz="0" w:space="0" w:color="auto"/>
            <w:right w:val="none" w:sz="0" w:space="0" w:color="auto"/>
          </w:divBdr>
        </w:div>
        <w:div w:id="2111006494">
          <w:marLeft w:val="0"/>
          <w:marRight w:val="0"/>
          <w:marTop w:val="0"/>
          <w:marBottom w:val="0"/>
          <w:divBdr>
            <w:top w:val="none" w:sz="0" w:space="0" w:color="auto"/>
            <w:left w:val="none" w:sz="0" w:space="0" w:color="auto"/>
            <w:bottom w:val="none" w:sz="0" w:space="0" w:color="auto"/>
            <w:right w:val="none" w:sz="0" w:space="0" w:color="auto"/>
          </w:divBdr>
          <w:divsChild>
            <w:div w:id="977219865">
              <w:marLeft w:val="0"/>
              <w:marRight w:val="0"/>
              <w:marTop w:val="0"/>
              <w:marBottom w:val="0"/>
              <w:divBdr>
                <w:top w:val="none" w:sz="0" w:space="0" w:color="auto"/>
                <w:left w:val="none" w:sz="0" w:space="0" w:color="auto"/>
                <w:bottom w:val="none" w:sz="0" w:space="0" w:color="auto"/>
                <w:right w:val="none" w:sz="0" w:space="0" w:color="auto"/>
              </w:divBdr>
            </w:div>
            <w:div w:id="689261756">
              <w:marLeft w:val="0"/>
              <w:marRight w:val="0"/>
              <w:marTop w:val="0"/>
              <w:marBottom w:val="0"/>
              <w:divBdr>
                <w:top w:val="none" w:sz="0" w:space="0" w:color="auto"/>
                <w:left w:val="none" w:sz="0" w:space="0" w:color="auto"/>
                <w:bottom w:val="none" w:sz="0" w:space="0" w:color="auto"/>
                <w:right w:val="none" w:sz="0" w:space="0" w:color="auto"/>
              </w:divBdr>
            </w:div>
            <w:div w:id="1479566751">
              <w:marLeft w:val="0"/>
              <w:marRight w:val="0"/>
              <w:marTop w:val="0"/>
              <w:marBottom w:val="0"/>
              <w:divBdr>
                <w:top w:val="none" w:sz="0" w:space="0" w:color="auto"/>
                <w:left w:val="none" w:sz="0" w:space="0" w:color="auto"/>
                <w:bottom w:val="none" w:sz="0" w:space="0" w:color="auto"/>
                <w:right w:val="none" w:sz="0" w:space="0" w:color="auto"/>
              </w:divBdr>
            </w:div>
            <w:div w:id="640422324">
              <w:marLeft w:val="0"/>
              <w:marRight w:val="0"/>
              <w:marTop w:val="0"/>
              <w:marBottom w:val="0"/>
              <w:divBdr>
                <w:top w:val="none" w:sz="0" w:space="0" w:color="auto"/>
                <w:left w:val="none" w:sz="0" w:space="0" w:color="auto"/>
                <w:bottom w:val="none" w:sz="0" w:space="0" w:color="auto"/>
                <w:right w:val="none" w:sz="0" w:space="0" w:color="auto"/>
              </w:divBdr>
            </w:div>
            <w:div w:id="819619743">
              <w:marLeft w:val="0"/>
              <w:marRight w:val="0"/>
              <w:marTop w:val="0"/>
              <w:marBottom w:val="0"/>
              <w:divBdr>
                <w:top w:val="none" w:sz="0" w:space="0" w:color="auto"/>
                <w:left w:val="none" w:sz="0" w:space="0" w:color="auto"/>
                <w:bottom w:val="none" w:sz="0" w:space="0" w:color="auto"/>
                <w:right w:val="none" w:sz="0" w:space="0" w:color="auto"/>
              </w:divBdr>
            </w:div>
            <w:div w:id="1550845434">
              <w:marLeft w:val="0"/>
              <w:marRight w:val="0"/>
              <w:marTop w:val="0"/>
              <w:marBottom w:val="0"/>
              <w:divBdr>
                <w:top w:val="none" w:sz="0" w:space="0" w:color="auto"/>
                <w:left w:val="none" w:sz="0" w:space="0" w:color="auto"/>
                <w:bottom w:val="none" w:sz="0" w:space="0" w:color="auto"/>
                <w:right w:val="none" w:sz="0" w:space="0" w:color="auto"/>
              </w:divBdr>
            </w:div>
            <w:div w:id="1291133927">
              <w:marLeft w:val="0"/>
              <w:marRight w:val="0"/>
              <w:marTop w:val="0"/>
              <w:marBottom w:val="0"/>
              <w:divBdr>
                <w:top w:val="none" w:sz="0" w:space="0" w:color="auto"/>
                <w:left w:val="none" w:sz="0" w:space="0" w:color="auto"/>
                <w:bottom w:val="none" w:sz="0" w:space="0" w:color="auto"/>
                <w:right w:val="none" w:sz="0" w:space="0" w:color="auto"/>
              </w:divBdr>
            </w:div>
            <w:div w:id="1813474697">
              <w:marLeft w:val="0"/>
              <w:marRight w:val="0"/>
              <w:marTop w:val="0"/>
              <w:marBottom w:val="0"/>
              <w:divBdr>
                <w:top w:val="none" w:sz="0" w:space="0" w:color="auto"/>
                <w:left w:val="none" w:sz="0" w:space="0" w:color="auto"/>
                <w:bottom w:val="none" w:sz="0" w:space="0" w:color="auto"/>
                <w:right w:val="none" w:sz="0" w:space="0" w:color="auto"/>
              </w:divBdr>
            </w:div>
            <w:div w:id="134192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481778">
      <w:bodyDiv w:val="1"/>
      <w:marLeft w:val="0"/>
      <w:marRight w:val="0"/>
      <w:marTop w:val="0"/>
      <w:marBottom w:val="0"/>
      <w:divBdr>
        <w:top w:val="none" w:sz="0" w:space="0" w:color="auto"/>
        <w:left w:val="none" w:sz="0" w:space="0" w:color="auto"/>
        <w:bottom w:val="none" w:sz="0" w:space="0" w:color="auto"/>
        <w:right w:val="none" w:sz="0" w:space="0" w:color="auto"/>
      </w:divBdr>
    </w:div>
    <w:div w:id="220945948">
      <w:bodyDiv w:val="1"/>
      <w:marLeft w:val="0"/>
      <w:marRight w:val="0"/>
      <w:marTop w:val="0"/>
      <w:marBottom w:val="0"/>
      <w:divBdr>
        <w:top w:val="none" w:sz="0" w:space="0" w:color="auto"/>
        <w:left w:val="none" w:sz="0" w:space="0" w:color="auto"/>
        <w:bottom w:val="none" w:sz="0" w:space="0" w:color="auto"/>
        <w:right w:val="none" w:sz="0" w:space="0" w:color="auto"/>
      </w:divBdr>
    </w:div>
    <w:div w:id="266080033">
      <w:bodyDiv w:val="1"/>
      <w:marLeft w:val="0"/>
      <w:marRight w:val="0"/>
      <w:marTop w:val="0"/>
      <w:marBottom w:val="0"/>
      <w:divBdr>
        <w:top w:val="none" w:sz="0" w:space="0" w:color="auto"/>
        <w:left w:val="none" w:sz="0" w:space="0" w:color="auto"/>
        <w:bottom w:val="none" w:sz="0" w:space="0" w:color="auto"/>
        <w:right w:val="none" w:sz="0" w:space="0" w:color="auto"/>
      </w:divBdr>
      <w:divsChild>
        <w:div w:id="1557548812">
          <w:marLeft w:val="0"/>
          <w:marRight w:val="0"/>
          <w:marTop w:val="0"/>
          <w:marBottom w:val="0"/>
          <w:divBdr>
            <w:top w:val="none" w:sz="0" w:space="0" w:color="auto"/>
            <w:left w:val="none" w:sz="0" w:space="0" w:color="auto"/>
            <w:bottom w:val="none" w:sz="0" w:space="0" w:color="auto"/>
            <w:right w:val="none" w:sz="0" w:space="0" w:color="auto"/>
          </w:divBdr>
          <w:divsChild>
            <w:div w:id="1157725689">
              <w:marLeft w:val="0"/>
              <w:marRight w:val="0"/>
              <w:marTop w:val="0"/>
              <w:marBottom w:val="0"/>
              <w:divBdr>
                <w:top w:val="none" w:sz="0" w:space="0" w:color="auto"/>
                <w:left w:val="none" w:sz="0" w:space="0" w:color="auto"/>
                <w:bottom w:val="none" w:sz="0" w:space="0" w:color="auto"/>
                <w:right w:val="none" w:sz="0" w:space="0" w:color="auto"/>
              </w:divBdr>
              <w:divsChild>
                <w:div w:id="2639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6779">
      <w:bodyDiv w:val="1"/>
      <w:marLeft w:val="0"/>
      <w:marRight w:val="0"/>
      <w:marTop w:val="0"/>
      <w:marBottom w:val="0"/>
      <w:divBdr>
        <w:top w:val="none" w:sz="0" w:space="0" w:color="auto"/>
        <w:left w:val="none" w:sz="0" w:space="0" w:color="auto"/>
        <w:bottom w:val="none" w:sz="0" w:space="0" w:color="auto"/>
        <w:right w:val="none" w:sz="0" w:space="0" w:color="auto"/>
      </w:divBdr>
    </w:div>
    <w:div w:id="292176737">
      <w:bodyDiv w:val="1"/>
      <w:marLeft w:val="0"/>
      <w:marRight w:val="0"/>
      <w:marTop w:val="0"/>
      <w:marBottom w:val="0"/>
      <w:divBdr>
        <w:top w:val="none" w:sz="0" w:space="0" w:color="auto"/>
        <w:left w:val="none" w:sz="0" w:space="0" w:color="auto"/>
        <w:bottom w:val="none" w:sz="0" w:space="0" w:color="auto"/>
        <w:right w:val="none" w:sz="0" w:space="0" w:color="auto"/>
      </w:divBdr>
    </w:div>
    <w:div w:id="340010015">
      <w:bodyDiv w:val="1"/>
      <w:marLeft w:val="0"/>
      <w:marRight w:val="0"/>
      <w:marTop w:val="0"/>
      <w:marBottom w:val="0"/>
      <w:divBdr>
        <w:top w:val="none" w:sz="0" w:space="0" w:color="auto"/>
        <w:left w:val="none" w:sz="0" w:space="0" w:color="auto"/>
        <w:bottom w:val="none" w:sz="0" w:space="0" w:color="auto"/>
        <w:right w:val="none" w:sz="0" w:space="0" w:color="auto"/>
      </w:divBdr>
    </w:div>
    <w:div w:id="357317659">
      <w:bodyDiv w:val="1"/>
      <w:marLeft w:val="0"/>
      <w:marRight w:val="0"/>
      <w:marTop w:val="0"/>
      <w:marBottom w:val="0"/>
      <w:divBdr>
        <w:top w:val="none" w:sz="0" w:space="0" w:color="auto"/>
        <w:left w:val="none" w:sz="0" w:space="0" w:color="auto"/>
        <w:bottom w:val="none" w:sz="0" w:space="0" w:color="auto"/>
        <w:right w:val="none" w:sz="0" w:space="0" w:color="auto"/>
      </w:divBdr>
    </w:div>
    <w:div w:id="371006941">
      <w:bodyDiv w:val="1"/>
      <w:marLeft w:val="0"/>
      <w:marRight w:val="0"/>
      <w:marTop w:val="0"/>
      <w:marBottom w:val="0"/>
      <w:divBdr>
        <w:top w:val="none" w:sz="0" w:space="0" w:color="auto"/>
        <w:left w:val="none" w:sz="0" w:space="0" w:color="auto"/>
        <w:bottom w:val="none" w:sz="0" w:space="0" w:color="auto"/>
        <w:right w:val="none" w:sz="0" w:space="0" w:color="auto"/>
      </w:divBdr>
      <w:divsChild>
        <w:div w:id="1232807956">
          <w:marLeft w:val="0"/>
          <w:marRight w:val="0"/>
          <w:marTop w:val="0"/>
          <w:marBottom w:val="0"/>
          <w:divBdr>
            <w:top w:val="none" w:sz="0" w:space="0" w:color="auto"/>
            <w:left w:val="none" w:sz="0" w:space="0" w:color="auto"/>
            <w:bottom w:val="none" w:sz="0" w:space="0" w:color="auto"/>
            <w:right w:val="none" w:sz="0" w:space="0" w:color="auto"/>
          </w:divBdr>
          <w:divsChild>
            <w:div w:id="779765124">
              <w:marLeft w:val="0"/>
              <w:marRight w:val="0"/>
              <w:marTop w:val="0"/>
              <w:marBottom w:val="0"/>
              <w:divBdr>
                <w:top w:val="none" w:sz="0" w:space="0" w:color="auto"/>
                <w:left w:val="none" w:sz="0" w:space="0" w:color="auto"/>
                <w:bottom w:val="none" w:sz="0" w:space="0" w:color="auto"/>
                <w:right w:val="none" w:sz="0" w:space="0" w:color="auto"/>
              </w:divBdr>
              <w:divsChild>
                <w:div w:id="1729457259">
                  <w:marLeft w:val="0"/>
                  <w:marRight w:val="0"/>
                  <w:marTop w:val="0"/>
                  <w:marBottom w:val="0"/>
                  <w:divBdr>
                    <w:top w:val="none" w:sz="0" w:space="0" w:color="auto"/>
                    <w:left w:val="none" w:sz="0" w:space="0" w:color="auto"/>
                    <w:bottom w:val="none" w:sz="0" w:space="0" w:color="auto"/>
                    <w:right w:val="none" w:sz="0" w:space="0" w:color="auto"/>
                  </w:divBdr>
                  <w:divsChild>
                    <w:div w:id="693776103">
                      <w:marLeft w:val="0"/>
                      <w:marRight w:val="0"/>
                      <w:marTop w:val="0"/>
                      <w:marBottom w:val="0"/>
                      <w:divBdr>
                        <w:top w:val="none" w:sz="0" w:space="0" w:color="auto"/>
                        <w:left w:val="none" w:sz="0" w:space="0" w:color="auto"/>
                        <w:bottom w:val="none" w:sz="0" w:space="0" w:color="auto"/>
                        <w:right w:val="none" w:sz="0" w:space="0" w:color="auto"/>
                      </w:divBdr>
                      <w:divsChild>
                        <w:div w:id="77694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769399">
                  <w:marLeft w:val="0"/>
                  <w:marRight w:val="0"/>
                  <w:marTop w:val="0"/>
                  <w:marBottom w:val="0"/>
                  <w:divBdr>
                    <w:top w:val="none" w:sz="0" w:space="0" w:color="auto"/>
                    <w:left w:val="none" w:sz="0" w:space="0" w:color="auto"/>
                    <w:bottom w:val="none" w:sz="0" w:space="0" w:color="auto"/>
                    <w:right w:val="none" w:sz="0" w:space="0" w:color="auto"/>
                  </w:divBdr>
                  <w:divsChild>
                    <w:div w:id="2023624724">
                      <w:marLeft w:val="0"/>
                      <w:marRight w:val="0"/>
                      <w:marTop w:val="0"/>
                      <w:marBottom w:val="0"/>
                      <w:divBdr>
                        <w:top w:val="none" w:sz="0" w:space="0" w:color="auto"/>
                        <w:left w:val="none" w:sz="0" w:space="0" w:color="auto"/>
                        <w:bottom w:val="none" w:sz="0" w:space="0" w:color="auto"/>
                        <w:right w:val="none" w:sz="0" w:space="0" w:color="auto"/>
                      </w:divBdr>
                      <w:divsChild>
                        <w:div w:id="200162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249247">
              <w:marLeft w:val="0"/>
              <w:marRight w:val="0"/>
              <w:marTop w:val="0"/>
              <w:marBottom w:val="0"/>
              <w:divBdr>
                <w:top w:val="none" w:sz="0" w:space="0" w:color="auto"/>
                <w:left w:val="none" w:sz="0" w:space="0" w:color="auto"/>
                <w:bottom w:val="none" w:sz="0" w:space="0" w:color="auto"/>
                <w:right w:val="none" w:sz="0" w:space="0" w:color="auto"/>
              </w:divBdr>
              <w:divsChild>
                <w:div w:id="1163548316">
                  <w:marLeft w:val="0"/>
                  <w:marRight w:val="0"/>
                  <w:marTop w:val="0"/>
                  <w:marBottom w:val="0"/>
                  <w:divBdr>
                    <w:top w:val="none" w:sz="0" w:space="0" w:color="auto"/>
                    <w:left w:val="none" w:sz="0" w:space="0" w:color="auto"/>
                    <w:bottom w:val="none" w:sz="0" w:space="0" w:color="auto"/>
                    <w:right w:val="none" w:sz="0" w:space="0" w:color="auto"/>
                  </w:divBdr>
                  <w:divsChild>
                    <w:div w:id="1831020785">
                      <w:marLeft w:val="0"/>
                      <w:marRight w:val="0"/>
                      <w:marTop w:val="0"/>
                      <w:marBottom w:val="0"/>
                      <w:divBdr>
                        <w:top w:val="none" w:sz="0" w:space="0" w:color="auto"/>
                        <w:left w:val="none" w:sz="0" w:space="0" w:color="auto"/>
                        <w:bottom w:val="none" w:sz="0" w:space="0" w:color="auto"/>
                        <w:right w:val="none" w:sz="0" w:space="0" w:color="auto"/>
                      </w:divBdr>
                      <w:divsChild>
                        <w:div w:id="16555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50669">
                  <w:marLeft w:val="0"/>
                  <w:marRight w:val="0"/>
                  <w:marTop w:val="0"/>
                  <w:marBottom w:val="0"/>
                  <w:divBdr>
                    <w:top w:val="none" w:sz="0" w:space="0" w:color="auto"/>
                    <w:left w:val="none" w:sz="0" w:space="0" w:color="auto"/>
                    <w:bottom w:val="none" w:sz="0" w:space="0" w:color="auto"/>
                    <w:right w:val="none" w:sz="0" w:space="0" w:color="auto"/>
                  </w:divBdr>
                  <w:divsChild>
                    <w:div w:id="2124618326">
                      <w:marLeft w:val="0"/>
                      <w:marRight w:val="0"/>
                      <w:marTop w:val="0"/>
                      <w:marBottom w:val="0"/>
                      <w:divBdr>
                        <w:top w:val="none" w:sz="0" w:space="0" w:color="auto"/>
                        <w:left w:val="none" w:sz="0" w:space="0" w:color="auto"/>
                        <w:bottom w:val="none" w:sz="0" w:space="0" w:color="auto"/>
                        <w:right w:val="none" w:sz="0" w:space="0" w:color="auto"/>
                      </w:divBdr>
                      <w:divsChild>
                        <w:div w:id="112226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213992">
              <w:marLeft w:val="0"/>
              <w:marRight w:val="0"/>
              <w:marTop w:val="0"/>
              <w:marBottom w:val="0"/>
              <w:divBdr>
                <w:top w:val="none" w:sz="0" w:space="0" w:color="auto"/>
                <w:left w:val="none" w:sz="0" w:space="0" w:color="auto"/>
                <w:bottom w:val="none" w:sz="0" w:space="0" w:color="auto"/>
                <w:right w:val="none" w:sz="0" w:space="0" w:color="auto"/>
              </w:divBdr>
              <w:divsChild>
                <w:div w:id="176294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62860">
      <w:bodyDiv w:val="1"/>
      <w:marLeft w:val="0"/>
      <w:marRight w:val="0"/>
      <w:marTop w:val="0"/>
      <w:marBottom w:val="0"/>
      <w:divBdr>
        <w:top w:val="none" w:sz="0" w:space="0" w:color="auto"/>
        <w:left w:val="none" w:sz="0" w:space="0" w:color="auto"/>
        <w:bottom w:val="none" w:sz="0" w:space="0" w:color="auto"/>
        <w:right w:val="none" w:sz="0" w:space="0" w:color="auto"/>
      </w:divBdr>
    </w:div>
    <w:div w:id="445660036">
      <w:bodyDiv w:val="1"/>
      <w:marLeft w:val="0"/>
      <w:marRight w:val="0"/>
      <w:marTop w:val="0"/>
      <w:marBottom w:val="0"/>
      <w:divBdr>
        <w:top w:val="none" w:sz="0" w:space="0" w:color="auto"/>
        <w:left w:val="none" w:sz="0" w:space="0" w:color="auto"/>
        <w:bottom w:val="none" w:sz="0" w:space="0" w:color="auto"/>
        <w:right w:val="none" w:sz="0" w:space="0" w:color="auto"/>
      </w:divBdr>
    </w:div>
    <w:div w:id="445780458">
      <w:bodyDiv w:val="1"/>
      <w:marLeft w:val="0"/>
      <w:marRight w:val="0"/>
      <w:marTop w:val="0"/>
      <w:marBottom w:val="0"/>
      <w:divBdr>
        <w:top w:val="none" w:sz="0" w:space="0" w:color="auto"/>
        <w:left w:val="none" w:sz="0" w:space="0" w:color="auto"/>
        <w:bottom w:val="none" w:sz="0" w:space="0" w:color="auto"/>
        <w:right w:val="none" w:sz="0" w:space="0" w:color="auto"/>
      </w:divBdr>
    </w:div>
    <w:div w:id="470441279">
      <w:bodyDiv w:val="1"/>
      <w:marLeft w:val="0"/>
      <w:marRight w:val="0"/>
      <w:marTop w:val="0"/>
      <w:marBottom w:val="0"/>
      <w:divBdr>
        <w:top w:val="none" w:sz="0" w:space="0" w:color="auto"/>
        <w:left w:val="none" w:sz="0" w:space="0" w:color="auto"/>
        <w:bottom w:val="none" w:sz="0" w:space="0" w:color="auto"/>
        <w:right w:val="none" w:sz="0" w:space="0" w:color="auto"/>
      </w:divBdr>
      <w:divsChild>
        <w:div w:id="1643774997">
          <w:marLeft w:val="0"/>
          <w:marRight w:val="0"/>
          <w:marTop w:val="0"/>
          <w:marBottom w:val="0"/>
          <w:divBdr>
            <w:top w:val="none" w:sz="0" w:space="0" w:color="auto"/>
            <w:left w:val="none" w:sz="0" w:space="0" w:color="auto"/>
            <w:bottom w:val="none" w:sz="0" w:space="0" w:color="auto"/>
            <w:right w:val="none" w:sz="0" w:space="0" w:color="auto"/>
          </w:divBdr>
          <w:divsChild>
            <w:div w:id="1487672697">
              <w:marLeft w:val="0"/>
              <w:marRight w:val="0"/>
              <w:marTop w:val="0"/>
              <w:marBottom w:val="0"/>
              <w:divBdr>
                <w:top w:val="none" w:sz="0" w:space="0" w:color="auto"/>
                <w:left w:val="none" w:sz="0" w:space="0" w:color="auto"/>
                <w:bottom w:val="none" w:sz="0" w:space="0" w:color="auto"/>
                <w:right w:val="none" w:sz="0" w:space="0" w:color="auto"/>
              </w:divBdr>
              <w:divsChild>
                <w:div w:id="169195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633654">
      <w:bodyDiv w:val="1"/>
      <w:marLeft w:val="0"/>
      <w:marRight w:val="0"/>
      <w:marTop w:val="0"/>
      <w:marBottom w:val="0"/>
      <w:divBdr>
        <w:top w:val="none" w:sz="0" w:space="0" w:color="auto"/>
        <w:left w:val="none" w:sz="0" w:space="0" w:color="auto"/>
        <w:bottom w:val="none" w:sz="0" w:space="0" w:color="auto"/>
        <w:right w:val="none" w:sz="0" w:space="0" w:color="auto"/>
      </w:divBdr>
      <w:divsChild>
        <w:div w:id="194391337">
          <w:marLeft w:val="0"/>
          <w:marRight w:val="0"/>
          <w:marTop w:val="0"/>
          <w:marBottom w:val="0"/>
          <w:divBdr>
            <w:top w:val="none" w:sz="0" w:space="0" w:color="auto"/>
            <w:left w:val="none" w:sz="0" w:space="0" w:color="auto"/>
            <w:bottom w:val="none" w:sz="0" w:space="0" w:color="auto"/>
            <w:right w:val="none" w:sz="0" w:space="0" w:color="auto"/>
          </w:divBdr>
          <w:divsChild>
            <w:div w:id="779229453">
              <w:marLeft w:val="0"/>
              <w:marRight w:val="0"/>
              <w:marTop w:val="0"/>
              <w:marBottom w:val="0"/>
              <w:divBdr>
                <w:top w:val="none" w:sz="0" w:space="0" w:color="auto"/>
                <w:left w:val="none" w:sz="0" w:space="0" w:color="auto"/>
                <w:bottom w:val="none" w:sz="0" w:space="0" w:color="auto"/>
                <w:right w:val="none" w:sz="0" w:space="0" w:color="auto"/>
              </w:divBdr>
              <w:divsChild>
                <w:div w:id="203492683">
                  <w:marLeft w:val="0"/>
                  <w:marRight w:val="0"/>
                  <w:marTop w:val="0"/>
                  <w:marBottom w:val="0"/>
                  <w:divBdr>
                    <w:top w:val="none" w:sz="0" w:space="0" w:color="auto"/>
                    <w:left w:val="none" w:sz="0" w:space="0" w:color="auto"/>
                    <w:bottom w:val="none" w:sz="0" w:space="0" w:color="auto"/>
                    <w:right w:val="none" w:sz="0" w:space="0" w:color="auto"/>
                  </w:divBdr>
                  <w:divsChild>
                    <w:div w:id="650865331">
                      <w:marLeft w:val="0"/>
                      <w:marRight w:val="0"/>
                      <w:marTop w:val="0"/>
                      <w:marBottom w:val="0"/>
                      <w:divBdr>
                        <w:top w:val="none" w:sz="0" w:space="0" w:color="auto"/>
                        <w:left w:val="none" w:sz="0" w:space="0" w:color="auto"/>
                        <w:bottom w:val="none" w:sz="0" w:space="0" w:color="auto"/>
                        <w:right w:val="none" w:sz="0" w:space="0" w:color="auto"/>
                      </w:divBdr>
                      <w:divsChild>
                        <w:div w:id="1996565193">
                          <w:marLeft w:val="0"/>
                          <w:marRight w:val="0"/>
                          <w:marTop w:val="0"/>
                          <w:marBottom w:val="0"/>
                          <w:divBdr>
                            <w:top w:val="none" w:sz="0" w:space="0" w:color="auto"/>
                            <w:left w:val="none" w:sz="0" w:space="0" w:color="auto"/>
                            <w:bottom w:val="none" w:sz="0" w:space="0" w:color="auto"/>
                            <w:right w:val="none" w:sz="0" w:space="0" w:color="auto"/>
                          </w:divBdr>
                          <w:divsChild>
                            <w:div w:id="2055040051">
                              <w:marLeft w:val="0"/>
                              <w:marRight w:val="0"/>
                              <w:marTop w:val="0"/>
                              <w:marBottom w:val="0"/>
                              <w:divBdr>
                                <w:top w:val="none" w:sz="0" w:space="0" w:color="auto"/>
                                <w:left w:val="none" w:sz="0" w:space="0" w:color="auto"/>
                                <w:bottom w:val="none" w:sz="0" w:space="0" w:color="auto"/>
                                <w:right w:val="none" w:sz="0" w:space="0" w:color="auto"/>
                              </w:divBdr>
                            </w:div>
                          </w:divsChild>
                        </w:div>
                        <w:div w:id="722022040">
                          <w:marLeft w:val="0"/>
                          <w:marRight w:val="0"/>
                          <w:marTop w:val="0"/>
                          <w:marBottom w:val="0"/>
                          <w:divBdr>
                            <w:top w:val="none" w:sz="0" w:space="0" w:color="auto"/>
                            <w:left w:val="none" w:sz="0" w:space="0" w:color="auto"/>
                            <w:bottom w:val="none" w:sz="0" w:space="0" w:color="auto"/>
                            <w:right w:val="none" w:sz="0" w:space="0" w:color="auto"/>
                          </w:divBdr>
                          <w:divsChild>
                            <w:div w:id="1867479637">
                              <w:marLeft w:val="0"/>
                              <w:marRight w:val="0"/>
                              <w:marTop w:val="0"/>
                              <w:marBottom w:val="0"/>
                              <w:divBdr>
                                <w:top w:val="none" w:sz="0" w:space="0" w:color="auto"/>
                                <w:left w:val="none" w:sz="0" w:space="0" w:color="auto"/>
                                <w:bottom w:val="none" w:sz="0" w:space="0" w:color="auto"/>
                                <w:right w:val="none" w:sz="0" w:space="0" w:color="auto"/>
                              </w:divBdr>
                            </w:div>
                          </w:divsChild>
                        </w:div>
                        <w:div w:id="511261041">
                          <w:marLeft w:val="0"/>
                          <w:marRight w:val="0"/>
                          <w:marTop w:val="0"/>
                          <w:marBottom w:val="0"/>
                          <w:divBdr>
                            <w:top w:val="none" w:sz="0" w:space="0" w:color="auto"/>
                            <w:left w:val="none" w:sz="0" w:space="0" w:color="auto"/>
                            <w:bottom w:val="none" w:sz="0" w:space="0" w:color="auto"/>
                            <w:right w:val="none" w:sz="0" w:space="0" w:color="auto"/>
                          </w:divBdr>
                          <w:divsChild>
                            <w:div w:id="39985008">
                              <w:marLeft w:val="0"/>
                              <w:marRight w:val="0"/>
                              <w:marTop w:val="0"/>
                              <w:marBottom w:val="0"/>
                              <w:divBdr>
                                <w:top w:val="none" w:sz="0" w:space="0" w:color="auto"/>
                                <w:left w:val="none" w:sz="0" w:space="0" w:color="auto"/>
                                <w:bottom w:val="none" w:sz="0" w:space="0" w:color="auto"/>
                                <w:right w:val="none" w:sz="0" w:space="0" w:color="auto"/>
                              </w:divBdr>
                            </w:div>
                          </w:divsChild>
                        </w:div>
                        <w:div w:id="1614511784">
                          <w:marLeft w:val="0"/>
                          <w:marRight w:val="0"/>
                          <w:marTop w:val="0"/>
                          <w:marBottom w:val="0"/>
                          <w:divBdr>
                            <w:top w:val="none" w:sz="0" w:space="0" w:color="auto"/>
                            <w:left w:val="none" w:sz="0" w:space="0" w:color="auto"/>
                            <w:bottom w:val="none" w:sz="0" w:space="0" w:color="auto"/>
                            <w:right w:val="none" w:sz="0" w:space="0" w:color="auto"/>
                          </w:divBdr>
                          <w:divsChild>
                            <w:div w:id="123531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2043">
                  <w:marLeft w:val="0"/>
                  <w:marRight w:val="0"/>
                  <w:marTop w:val="0"/>
                  <w:marBottom w:val="0"/>
                  <w:divBdr>
                    <w:top w:val="none" w:sz="0" w:space="0" w:color="auto"/>
                    <w:left w:val="none" w:sz="0" w:space="0" w:color="auto"/>
                    <w:bottom w:val="none" w:sz="0" w:space="0" w:color="auto"/>
                    <w:right w:val="none" w:sz="0" w:space="0" w:color="auto"/>
                  </w:divBdr>
                  <w:divsChild>
                    <w:div w:id="210580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641">
          <w:marLeft w:val="0"/>
          <w:marRight w:val="0"/>
          <w:marTop w:val="0"/>
          <w:marBottom w:val="0"/>
          <w:divBdr>
            <w:top w:val="none" w:sz="0" w:space="0" w:color="auto"/>
            <w:left w:val="none" w:sz="0" w:space="0" w:color="auto"/>
            <w:bottom w:val="none" w:sz="0" w:space="0" w:color="auto"/>
            <w:right w:val="none" w:sz="0" w:space="0" w:color="auto"/>
          </w:divBdr>
          <w:divsChild>
            <w:div w:id="47193694">
              <w:marLeft w:val="0"/>
              <w:marRight w:val="0"/>
              <w:marTop w:val="0"/>
              <w:marBottom w:val="0"/>
              <w:divBdr>
                <w:top w:val="none" w:sz="0" w:space="0" w:color="auto"/>
                <w:left w:val="none" w:sz="0" w:space="0" w:color="auto"/>
                <w:bottom w:val="none" w:sz="0" w:space="0" w:color="auto"/>
                <w:right w:val="none" w:sz="0" w:space="0" w:color="auto"/>
              </w:divBdr>
              <w:divsChild>
                <w:div w:id="2119907558">
                  <w:marLeft w:val="0"/>
                  <w:marRight w:val="0"/>
                  <w:marTop w:val="0"/>
                  <w:marBottom w:val="0"/>
                  <w:divBdr>
                    <w:top w:val="none" w:sz="0" w:space="0" w:color="auto"/>
                    <w:left w:val="none" w:sz="0" w:space="0" w:color="auto"/>
                    <w:bottom w:val="none" w:sz="0" w:space="0" w:color="auto"/>
                    <w:right w:val="none" w:sz="0" w:space="0" w:color="auto"/>
                  </w:divBdr>
                  <w:divsChild>
                    <w:div w:id="266348053">
                      <w:marLeft w:val="0"/>
                      <w:marRight w:val="0"/>
                      <w:marTop w:val="0"/>
                      <w:marBottom w:val="0"/>
                      <w:divBdr>
                        <w:top w:val="none" w:sz="0" w:space="0" w:color="auto"/>
                        <w:left w:val="none" w:sz="0" w:space="0" w:color="auto"/>
                        <w:bottom w:val="none" w:sz="0" w:space="0" w:color="auto"/>
                        <w:right w:val="none" w:sz="0" w:space="0" w:color="auto"/>
                      </w:divBdr>
                    </w:div>
                  </w:divsChild>
                </w:div>
                <w:div w:id="1864660173">
                  <w:marLeft w:val="0"/>
                  <w:marRight w:val="0"/>
                  <w:marTop w:val="0"/>
                  <w:marBottom w:val="0"/>
                  <w:divBdr>
                    <w:top w:val="none" w:sz="0" w:space="0" w:color="auto"/>
                    <w:left w:val="none" w:sz="0" w:space="0" w:color="auto"/>
                    <w:bottom w:val="none" w:sz="0" w:space="0" w:color="auto"/>
                    <w:right w:val="none" w:sz="0" w:space="0" w:color="auto"/>
                  </w:divBdr>
                  <w:divsChild>
                    <w:div w:id="752973979">
                      <w:marLeft w:val="0"/>
                      <w:marRight w:val="0"/>
                      <w:marTop w:val="0"/>
                      <w:marBottom w:val="0"/>
                      <w:divBdr>
                        <w:top w:val="none" w:sz="0" w:space="0" w:color="auto"/>
                        <w:left w:val="none" w:sz="0" w:space="0" w:color="auto"/>
                        <w:bottom w:val="none" w:sz="0" w:space="0" w:color="auto"/>
                        <w:right w:val="none" w:sz="0" w:space="0" w:color="auto"/>
                      </w:divBdr>
                      <w:divsChild>
                        <w:div w:id="206020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221259">
      <w:bodyDiv w:val="1"/>
      <w:marLeft w:val="0"/>
      <w:marRight w:val="0"/>
      <w:marTop w:val="0"/>
      <w:marBottom w:val="0"/>
      <w:divBdr>
        <w:top w:val="none" w:sz="0" w:space="0" w:color="auto"/>
        <w:left w:val="none" w:sz="0" w:space="0" w:color="auto"/>
        <w:bottom w:val="none" w:sz="0" w:space="0" w:color="auto"/>
        <w:right w:val="none" w:sz="0" w:space="0" w:color="auto"/>
      </w:divBdr>
    </w:div>
    <w:div w:id="481849887">
      <w:bodyDiv w:val="1"/>
      <w:marLeft w:val="0"/>
      <w:marRight w:val="0"/>
      <w:marTop w:val="0"/>
      <w:marBottom w:val="0"/>
      <w:divBdr>
        <w:top w:val="none" w:sz="0" w:space="0" w:color="auto"/>
        <w:left w:val="none" w:sz="0" w:space="0" w:color="auto"/>
        <w:bottom w:val="none" w:sz="0" w:space="0" w:color="auto"/>
        <w:right w:val="none" w:sz="0" w:space="0" w:color="auto"/>
      </w:divBdr>
    </w:div>
    <w:div w:id="491683137">
      <w:bodyDiv w:val="1"/>
      <w:marLeft w:val="0"/>
      <w:marRight w:val="0"/>
      <w:marTop w:val="0"/>
      <w:marBottom w:val="0"/>
      <w:divBdr>
        <w:top w:val="none" w:sz="0" w:space="0" w:color="auto"/>
        <w:left w:val="none" w:sz="0" w:space="0" w:color="auto"/>
        <w:bottom w:val="none" w:sz="0" w:space="0" w:color="auto"/>
        <w:right w:val="none" w:sz="0" w:space="0" w:color="auto"/>
      </w:divBdr>
      <w:divsChild>
        <w:div w:id="1739743415">
          <w:marLeft w:val="0"/>
          <w:marRight w:val="0"/>
          <w:marTop w:val="0"/>
          <w:marBottom w:val="0"/>
          <w:divBdr>
            <w:top w:val="none" w:sz="0" w:space="0" w:color="auto"/>
            <w:left w:val="none" w:sz="0" w:space="0" w:color="auto"/>
            <w:bottom w:val="none" w:sz="0" w:space="0" w:color="auto"/>
            <w:right w:val="none" w:sz="0" w:space="0" w:color="auto"/>
          </w:divBdr>
        </w:div>
        <w:div w:id="2082175602">
          <w:marLeft w:val="0"/>
          <w:marRight w:val="0"/>
          <w:marTop w:val="0"/>
          <w:marBottom w:val="0"/>
          <w:divBdr>
            <w:top w:val="none" w:sz="0" w:space="0" w:color="auto"/>
            <w:left w:val="none" w:sz="0" w:space="0" w:color="auto"/>
            <w:bottom w:val="none" w:sz="0" w:space="0" w:color="auto"/>
            <w:right w:val="none" w:sz="0" w:space="0" w:color="auto"/>
          </w:divBdr>
        </w:div>
      </w:divsChild>
    </w:div>
    <w:div w:id="505363713">
      <w:bodyDiv w:val="1"/>
      <w:marLeft w:val="0"/>
      <w:marRight w:val="0"/>
      <w:marTop w:val="0"/>
      <w:marBottom w:val="0"/>
      <w:divBdr>
        <w:top w:val="none" w:sz="0" w:space="0" w:color="auto"/>
        <w:left w:val="none" w:sz="0" w:space="0" w:color="auto"/>
        <w:bottom w:val="none" w:sz="0" w:space="0" w:color="auto"/>
        <w:right w:val="none" w:sz="0" w:space="0" w:color="auto"/>
      </w:divBdr>
    </w:div>
    <w:div w:id="508757574">
      <w:bodyDiv w:val="1"/>
      <w:marLeft w:val="0"/>
      <w:marRight w:val="0"/>
      <w:marTop w:val="0"/>
      <w:marBottom w:val="0"/>
      <w:divBdr>
        <w:top w:val="none" w:sz="0" w:space="0" w:color="auto"/>
        <w:left w:val="none" w:sz="0" w:space="0" w:color="auto"/>
        <w:bottom w:val="none" w:sz="0" w:space="0" w:color="auto"/>
        <w:right w:val="none" w:sz="0" w:space="0" w:color="auto"/>
      </w:divBdr>
    </w:div>
    <w:div w:id="543711873">
      <w:bodyDiv w:val="1"/>
      <w:marLeft w:val="0"/>
      <w:marRight w:val="0"/>
      <w:marTop w:val="0"/>
      <w:marBottom w:val="0"/>
      <w:divBdr>
        <w:top w:val="none" w:sz="0" w:space="0" w:color="auto"/>
        <w:left w:val="none" w:sz="0" w:space="0" w:color="auto"/>
        <w:bottom w:val="none" w:sz="0" w:space="0" w:color="auto"/>
        <w:right w:val="none" w:sz="0" w:space="0" w:color="auto"/>
      </w:divBdr>
    </w:div>
    <w:div w:id="545333913">
      <w:bodyDiv w:val="1"/>
      <w:marLeft w:val="0"/>
      <w:marRight w:val="0"/>
      <w:marTop w:val="0"/>
      <w:marBottom w:val="0"/>
      <w:divBdr>
        <w:top w:val="none" w:sz="0" w:space="0" w:color="auto"/>
        <w:left w:val="none" w:sz="0" w:space="0" w:color="auto"/>
        <w:bottom w:val="none" w:sz="0" w:space="0" w:color="auto"/>
        <w:right w:val="none" w:sz="0" w:space="0" w:color="auto"/>
      </w:divBdr>
    </w:div>
    <w:div w:id="545874708">
      <w:bodyDiv w:val="1"/>
      <w:marLeft w:val="0"/>
      <w:marRight w:val="0"/>
      <w:marTop w:val="0"/>
      <w:marBottom w:val="0"/>
      <w:divBdr>
        <w:top w:val="none" w:sz="0" w:space="0" w:color="auto"/>
        <w:left w:val="none" w:sz="0" w:space="0" w:color="auto"/>
        <w:bottom w:val="none" w:sz="0" w:space="0" w:color="auto"/>
        <w:right w:val="none" w:sz="0" w:space="0" w:color="auto"/>
      </w:divBdr>
    </w:div>
    <w:div w:id="568541804">
      <w:bodyDiv w:val="1"/>
      <w:marLeft w:val="0"/>
      <w:marRight w:val="0"/>
      <w:marTop w:val="0"/>
      <w:marBottom w:val="0"/>
      <w:divBdr>
        <w:top w:val="none" w:sz="0" w:space="0" w:color="auto"/>
        <w:left w:val="none" w:sz="0" w:space="0" w:color="auto"/>
        <w:bottom w:val="none" w:sz="0" w:space="0" w:color="auto"/>
        <w:right w:val="none" w:sz="0" w:space="0" w:color="auto"/>
      </w:divBdr>
    </w:div>
    <w:div w:id="600726601">
      <w:bodyDiv w:val="1"/>
      <w:marLeft w:val="0"/>
      <w:marRight w:val="0"/>
      <w:marTop w:val="0"/>
      <w:marBottom w:val="0"/>
      <w:divBdr>
        <w:top w:val="none" w:sz="0" w:space="0" w:color="auto"/>
        <w:left w:val="none" w:sz="0" w:space="0" w:color="auto"/>
        <w:bottom w:val="none" w:sz="0" w:space="0" w:color="auto"/>
        <w:right w:val="none" w:sz="0" w:space="0" w:color="auto"/>
      </w:divBdr>
    </w:div>
    <w:div w:id="612051574">
      <w:bodyDiv w:val="1"/>
      <w:marLeft w:val="0"/>
      <w:marRight w:val="0"/>
      <w:marTop w:val="0"/>
      <w:marBottom w:val="0"/>
      <w:divBdr>
        <w:top w:val="none" w:sz="0" w:space="0" w:color="auto"/>
        <w:left w:val="none" w:sz="0" w:space="0" w:color="auto"/>
        <w:bottom w:val="none" w:sz="0" w:space="0" w:color="auto"/>
        <w:right w:val="none" w:sz="0" w:space="0" w:color="auto"/>
      </w:divBdr>
    </w:div>
    <w:div w:id="616912506">
      <w:bodyDiv w:val="1"/>
      <w:marLeft w:val="0"/>
      <w:marRight w:val="0"/>
      <w:marTop w:val="0"/>
      <w:marBottom w:val="0"/>
      <w:divBdr>
        <w:top w:val="none" w:sz="0" w:space="0" w:color="auto"/>
        <w:left w:val="none" w:sz="0" w:space="0" w:color="auto"/>
        <w:bottom w:val="none" w:sz="0" w:space="0" w:color="auto"/>
        <w:right w:val="none" w:sz="0" w:space="0" w:color="auto"/>
      </w:divBdr>
      <w:divsChild>
        <w:div w:id="242296865">
          <w:marLeft w:val="0"/>
          <w:marRight w:val="0"/>
          <w:marTop w:val="480"/>
          <w:marBottom w:val="0"/>
          <w:divBdr>
            <w:top w:val="none" w:sz="0" w:space="0" w:color="auto"/>
            <w:left w:val="none" w:sz="0" w:space="0" w:color="auto"/>
            <w:bottom w:val="none" w:sz="0" w:space="0" w:color="auto"/>
            <w:right w:val="none" w:sz="0" w:space="0" w:color="auto"/>
          </w:divBdr>
        </w:div>
        <w:div w:id="271012617">
          <w:marLeft w:val="0"/>
          <w:marRight w:val="0"/>
          <w:marTop w:val="480"/>
          <w:marBottom w:val="0"/>
          <w:divBdr>
            <w:top w:val="none" w:sz="0" w:space="0" w:color="auto"/>
            <w:left w:val="none" w:sz="0" w:space="0" w:color="auto"/>
            <w:bottom w:val="none" w:sz="0" w:space="0" w:color="auto"/>
            <w:right w:val="none" w:sz="0" w:space="0" w:color="auto"/>
          </w:divBdr>
        </w:div>
      </w:divsChild>
    </w:div>
    <w:div w:id="674653170">
      <w:bodyDiv w:val="1"/>
      <w:marLeft w:val="0"/>
      <w:marRight w:val="0"/>
      <w:marTop w:val="0"/>
      <w:marBottom w:val="0"/>
      <w:divBdr>
        <w:top w:val="none" w:sz="0" w:space="0" w:color="auto"/>
        <w:left w:val="none" w:sz="0" w:space="0" w:color="auto"/>
        <w:bottom w:val="none" w:sz="0" w:space="0" w:color="auto"/>
        <w:right w:val="none" w:sz="0" w:space="0" w:color="auto"/>
      </w:divBdr>
    </w:div>
    <w:div w:id="720246198">
      <w:bodyDiv w:val="1"/>
      <w:marLeft w:val="0"/>
      <w:marRight w:val="0"/>
      <w:marTop w:val="0"/>
      <w:marBottom w:val="0"/>
      <w:divBdr>
        <w:top w:val="none" w:sz="0" w:space="0" w:color="auto"/>
        <w:left w:val="none" w:sz="0" w:space="0" w:color="auto"/>
        <w:bottom w:val="none" w:sz="0" w:space="0" w:color="auto"/>
        <w:right w:val="none" w:sz="0" w:space="0" w:color="auto"/>
      </w:divBdr>
      <w:divsChild>
        <w:div w:id="573390662">
          <w:marLeft w:val="0"/>
          <w:marRight w:val="0"/>
          <w:marTop w:val="0"/>
          <w:marBottom w:val="0"/>
          <w:divBdr>
            <w:top w:val="none" w:sz="0" w:space="0" w:color="auto"/>
            <w:left w:val="none" w:sz="0" w:space="0" w:color="auto"/>
            <w:bottom w:val="none" w:sz="0" w:space="0" w:color="auto"/>
            <w:right w:val="none" w:sz="0" w:space="0" w:color="auto"/>
          </w:divBdr>
          <w:divsChild>
            <w:div w:id="2087720692">
              <w:marLeft w:val="0"/>
              <w:marRight w:val="0"/>
              <w:marTop w:val="0"/>
              <w:marBottom w:val="0"/>
              <w:divBdr>
                <w:top w:val="none" w:sz="0" w:space="0" w:color="auto"/>
                <w:left w:val="none" w:sz="0" w:space="0" w:color="auto"/>
                <w:bottom w:val="none" w:sz="0" w:space="0" w:color="auto"/>
                <w:right w:val="none" w:sz="0" w:space="0" w:color="auto"/>
              </w:divBdr>
            </w:div>
          </w:divsChild>
        </w:div>
        <w:div w:id="475882647">
          <w:marLeft w:val="0"/>
          <w:marRight w:val="0"/>
          <w:marTop w:val="0"/>
          <w:marBottom w:val="0"/>
          <w:divBdr>
            <w:top w:val="none" w:sz="0" w:space="0" w:color="auto"/>
            <w:left w:val="none" w:sz="0" w:space="0" w:color="auto"/>
            <w:bottom w:val="none" w:sz="0" w:space="0" w:color="auto"/>
            <w:right w:val="none" w:sz="0" w:space="0" w:color="auto"/>
          </w:divBdr>
          <w:divsChild>
            <w:div w:id="675348547">
              <w:marLeft w:val="0"/>
              <w:marRight w:val="0"/>
              <w:marTop w:val="0"/>
              <w:marBottom w:val="0"/>
              <w:divBdr>
                <w:top w:val="none" w:sz="0" w:space="0" w:color="auto"/>
                <w:left w:val="none" w:sz="0" w:space="0" w:color="auto"/>
                <w:bottom w:val="none" w:sz="0" w:space="0" w:color="auto"/>
                <w:right w:val="none" w:sz="0" w:space="0" w:color="auto"/>
              </w:divBdr>
              <w:divsChild>
                <w:div w:id="494801302">
                  <w:marLeft w:val="0"/>
                  <w:marRight w:val="0"/>
                  <w:marTop w:val="0"/>
                  <w:marBottom w:val="0"/>
                  <w:divBdr>
                    <w:top w:val="none" w:sz="0" w:space="0" w:color="auto"/>
                    <w:left w:val="none" w:sz="0" w:space="0" w:color="auto"/>
                    <w:bottom w:val="none" w:sz="0" w:space="0" w:color="auto"/>
                    <w:right w:val="none" w:sz="0" w:space="0" w:color="auto"/>
                  </w:divBdr>
                  <w:divsChild>
                    <w:div w:id="2025747385">
                      <w:marLeft w:val="0"/>
                      <w:marRight w:val="0"/>
                      <w:marTop w:val="0"/>
                      <w:marBottom w:val="0"/>
                      <w:divBdr>
                        <w:top w:val="none" w:sz="0" w:space="0" w:color="auto"/>
                        <w:left w:val="none" w:sz="0" w:space="0" w:color="auto"/>
                        <w:bottom w:val="none" w:sz="0" w:space="0" w:color="auto"/>
                        <w:right w:val="none" w:sz="0" w:space="0" w:color="auto"/>
                      </w:divBdr>
                      <w:divsChild>
                        <w:div w:id="2132967296">
                          <w:marLeft w:val="0"/>
                          <w:marRight w:val="0"/>
                          <w:marTop w:val="0"/>
                          <w:marBottom w:val="0"/>
                          <w:divBdr>
                            <w:top w:val="none" w:sz="0" w:space="0" w:color="auto"/>
                            <w:left w:val="none" w:sz="0" w:space="0" w:color="auto"/>
                            <w:bottom w:val="none" w:sz="0" w:space="0" w:color="auto"/>
                            <w:right w:val="none" w:sz="0" w:space="0" w:color="auto"/>
                          </w:divBdr>
                          <w:divsChild>
                            <w:div w:id="420760791">
                              <w:marLeft w:val="0"/>
                              <w:marRight w:val="0"/>
                              <w:marTop w:val="0"/>
                              <w:marBottom w:val="0"/>
                              <w:divBdr>
                                <w:top w:val="none" w:sz="0" w:space="0" w:color="auto"/>
                                <w:left w:val="none" w:sz="0" w:space="0" w:color="auto"/>
                                <w:bottom w:val="none" w:sz="0" w:space="0" w:color="auto"/>
                                <w:right w:val="none" w:sz="0" w:space="0" w:color="auto"/>
                              </w:divBdr>
                              <w:divsChild>
                                <w:div w:id="339695566">
                                  <w:marLeft w:val="0"/>
                                  <w:marRight w:val="0"/>
                                  <w:marTop w:val="0"/>
                                  <w:marBottom w:val="0"/>
                                  <w:divBdr>
                                    <w:top w:val="none" w:sz="0" w:space="0" w:color="auto"/>
                                    <w:left w:val="none" w:sz="0" w:space="0" w:color="auto"/>
                                    <w:bottom w:val="none" w:sz="0" w:space="0" w:color="auto"/>
                                    <w:right w:val="none" w:sz="0" w:space="0" w:color="auto"/>
                                  </w:divBdr>
                                  <w:divsChild>
                                    <w:div w:id="21708795">
                                      <w:marLeft w:val="0"/>
                                      <w:marRight w:val="0"/>
                                      <w:marTop w:val="0"/>
                                      <w:marBottom w:val="0"/>
                                      <w:divBdr>
                                        <w:top w:val="none" w:sz="0" w:space="0" w:color="auto"/>
                                        <w:left w:val="none" w:sz="0" w:space="0" w:color="auto"/>
                                        <w:bottom w:val="none" w:sz="0" w:space="0" w:color="auto"/>
                                        <w:right w:val="none" w:sz="0" w:space="0" w:color="auto"/>
                                      </w:divBdr>
                                      <w:divsChild>
                                        <w:div w:id="177433619">
                                          <w:marLeft w:val="0"/>
                                          <w:marRight w:val="0"/>
                                          <w:marTop w:val="0"/>
                                          <w:marBottom w:val="0"/>
                                          <w:divBdr>
                                            <w:top w:val="none" w:sz="0" w:space="0" w:color="auto"/>
                                            <w:left w:val="none" w:sz="0" w:space="0" w:color="auto"/>
                                            <w:bottom w:val="none" w:sz="0" w:space="0" w:color="auto"/>
                                            <w:right w:val="none" w:sz="0" w:space="0" w:color="auto"/>
                                          </w:divBdr>
                                        </w:div>
                                        <w:div w:id="1663779884">
                                          <w:marLeft w:val="0"/>
                                          <w:marRight w:val="0"/>
                                          <w:marTop w:val="0"/>
                                          <w:marBottom w:val="0"/>
                                          <w:divBdr>
                                            <w:top w:val="none" w:sz="0" w:space="0" w:color="auto"/>
                                            <w:left w:val="none" w:sz="0" w:space="0" w:color="auto"/>
                                            <w:bottom w:val="none" w:sz="0" w:space="0" w:color="auto"/>
                                            <w:right w:val="none" w:sz="0" w:space="0" w:color="auto"/>
                                          </w:divBdr>
                                          <w:divsChild>
                                            <w:div w:id="1341394867">
                                              <w:marLeft w:val="0"/>
                                              <w:marRight w:val="0"/>
                                              <w:marTop w:val="0"/>
                                              <w:marBottom w:val="0"/>
                                              <w:divBdr>
                                                <w:top w:val="none" w:sz="0" w:space="0" w:color="auto"/>
                                                <w:left w:val="none" w:sz="0" w:space="0" w:color="auto"/>
                                                <w:bottom w:val="none" w:sz="0" w:space="0" w:color="auto"/>
                                                <w:right w:val="none" w:sz="0" w:space="0" w:color="auto"/>
                                              </w:divBdr>
                                            </w:div>
                                          </w:divsChild>
                                        </w:div>
                                        <w:div w:id="543450242">
                                          <w:marLeft w:val="0"/>
                                          <w:marRight w:val="0"/>
                                          <w:marTop w:val="0"/>
                                          <w:marBottom w:val="0"/>
                                          <w:divBdr>
                                            <w:top w:val="none" w:sz="0" w:space="0" w:color="auto"/>
                                            <w:left w:val="none" w:sz="0" w:space="0" w:color="auto"/>
                                            <w:bottom w:val="none" w:sz="0" w:space="0" w:color="auto"/>
                                            <w:right w:val="none" w:sz="0" w:space="0" w:color="auto"/>
                                          </w:divBdr>
                                          <w:divsChild>
                                            <w:div w:id="200431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1545335">
      <w:bodyDiv w:val="1"/>
      <w:marLeft w:val="0"/>
      <w:marRight w:val="0"/>
      <w:marTop w:val="0"/>
      <w:marBottom w:val="0"/>
      <w:divBdr>
        <w:top w:val="none" w:sz="0" w:space="0" w:color="auto"/>
        <w:left w:val="none" w:sz="0" w:space="0" w:color="auto"/>
        <w:bottom w:val="none" w:sz="0" w:space="0" w:color="auto"/>
        <w:right w:val="none" w:sz="0" w:space="0" w:color="auto"/>
      </w:divBdr>
      <w:divsChild>
        <w:div w:id="1326471438">
          <w:marLeft w:val="0"/>
          <w:marRight w:val="0"/>
          <w:marTop w:val="480"/>
          <w:marBottom w:val="0"/>
          <w:divBdr>
            <w:top w:val="none" w:sz="0" w:space="0" w:color="auto"/>
            <w:left w:val="none" w:sz="0" w:space="0" w:color="auto"/>
            <w:bottom w:val="none" w:sz="0" w:space="0" w:color="auto"/>
            <w:right w:val="none" w:sz="0" w:space="0" w:color="auto"/>
          </w:divBdr>
        </w:div>
        <w:div w:id="214851415">
          <w:marLeft w:val="0"/>
          <w:marRight w:val="0"/>
          <w:marTop w:val="480"/>
          <w:marBottom w:val="0"/>
          <w:divBdr>
            <w:top w:val="none" w:sz="0" w:space="0" w:color="auto"/>
            <w:left w:val="none" w:sz="0" w:space="0" w:color="auto"/>
            <w:bottom w:val="none" w:sz="0" w:space="0" w:color="auto"/>
            <w:right w:val="none" w:sz="0" w:space="0" w:color="auto"/>
          </w:divBdr>
        </w:div>
      </w:divsChild>
    </w:div>
    <w:div w:id="762840076">
      <w:bodyDiv w:val="1"/>
      <w:marLeft w:val="0"/>
      <w:marRight w:val="0"/>
      <w:marTop w:val="0"/>
      <w:marBottom w:val="0"/>
      <w:divBdr>
        <w:top w:val="none" w:sz="0" w:space="0" w:color="auto"/>
        <w:left w:val="none" w:sz="0" w:space="0" w:color="auto"/>
        <w:bottom w:val="none" w:sz="0" w:space="0" w:color="auto"/>
        <w:right w:val="none" w:sz="0" w:space="0" w:color="auto"/>
      </w:divBdr>
    </w:div>
    <w:div w:id="789011696">
      <w:bodyDiv w:val="1"/>
      <w:marLeft w:val="0"/>
      <w:marRight w:val="0"/>
      <w:marTop w:val="0"/>
      <w:marBottom w:val="0"/>
      <w:divBdr>
        <w:top w:val="none" w:sz="0" w:space="0" w:color="auto"/>
        <w:left w:val="none" w:sz="0" w:space="0" w:color="auto"/>
        <w:bottom w:val="none" w:sz="0" w:space="0" w:color="auto"/>
        <w:right w:val="none" w:sz="0" w:space="0" w:color="auto"/>
      </w:divBdr>
      <w:divsChild>
        <w:div w:id="714233650">
          <w:marLeft w:val="0"/>
          <w:marRight w:val="0"/>
          <w:marTop w:val="0"/>
          <w:marBottom w:val="0"/>
          <w:divBdr>
            <w:top w:val="none" w:sz="0" w:space="0" w:color="auto"/>
            <w:left w:val="none" w:sz="0" w:space="0" w:color="auto"/>
            <w:bottom w:val="none" w:sz="0" w:space="0" w:color="auto"/>
            <w:right w:val="none" w:sz="0" w:space="0" w:color="auto"/>
          </w:divBdr>
        </w:div>
        <w:div w:id="941571414">
          <w:marLeft w:val="0"/>
          <w:marRight w:val="0"/>
          <w:marTop w:val="0"/>
          <w:marBottom w:val="0"/>
          <w:divBdr>
            <w:top w:val="none" w:sz="0" w:space="0" w:color="auto"/>
            <w:left w:val="none" w:sz="0" w:space="0" w:color="auto"/>
            <w:bottom w:val="none" w:sz="0" w:space="0" w:color="auto"/>
            <w:right w:val="none" w:sz="0" w:space="0" w:color="auto"/>
          </w:divBdr>
        </w:div>
        <w:div w:id="708648411">
          <w:marLeft w:val="0"/>
          <w:marRight w:val="0"/>
          <w:marTop w:val="0"/>
          <w:marBottom w:val="0"/>
          <w:divBdr>
            <w:top w:val="none" w:sz="0" w:space="0" w:color="auto"/>
            <w:left w:val="none" w:sz="0" w:space="0" w:color="auto"/>
            <w:bottom w:val="none" w:sz="0" w:space="0" w:color="auto"/>
            <w:right w:val="none" w:sz="0" w:space="0" w:color="auto"/>
          </w:divBdr>
        </w:div>
        <w:div w:id="1843544472">
          <w:marLeft w:val="0"/>
          <w:marRight w:val="0"/>
          <w:marTop w:val="0"/>
          <w:marBottom w:val="0"/>
          <w:divBdr>
            <w:top w:val="none" w:sz="0" w:space="0" w:color="auto"/>
            <w:left w:val="none" w:sz="0" w:space="0" w:color="auto"/>
            <w:bottom w:val="none" w:sz="0" w:space="0" w:color="auto"/>
            <w:right w:val="none" w:sz="0" w:space="0" w:color="auto"/>
          </w:divBdr>
        </w:div>
        <w:div w:id="66348728">
          <w:marLeft w:val="0"/>
          <w:marRight w:val="0"/>
          <w:marTop w:val="0"/>
          <w:marBottom w:val="0"/>
          <w:divBdr>
            <w:top w:val="none" w:sz="0" w:space="0" w:color="auto"/>
            <w:left w:val="none" w:sz="0" w:space="0" w:color="auto"/>
            <w:bottom w:val="none" w:sz="0" w:space="0" w:color="auto"/>
            <w:right w:val="none" w:sz="0" w:space="0" w:color="auto"/>
          </w:divBdr>
        </w:div>
        <w:div w:id="1502623274">
          <w:marLeft w:val="0"/>
          <w:marRight w:val="0"/>
          <w:marTop w:val="0"/>
          <w:marBottom w:val="0"/>
          <w:divBdr>
            <w:top w:val="none" w:sz="0" w:space="0" w:color="auto"/>
            <w:left w:val="none" w:sz="0" w:space="0" w:color="auto"/>
            <w:bottom w:val="none" w:sz="0" w:space="0" w:color="auto"/>
            <w:right w:val="none" w:sz="0" w:space="0" w:color="auto"/>
          </w:divBdr>
        </w:div>
        <w:div w:id="1857962848">
          <w:marLeft w:val="0"/>
          <w:marRight w:val="0"/>
          <w:marTop w:val="0"/>
          <w:marBottom w:val="0"/>
          <w:divBdr>
            <w:top w:val="none" w:sz="0" w:space="0" w:color="auto"/>
            <w:left w:val="none" w:sz="0" w:space="0" w:color="auto"/>
            <w:bottom w:val="none" w:sz="0" w:space="0" w:color="auto"/>
            <w:right w:val="none" w:sz="0" w:space="0" w:color="auto"/>
          </w:divBdr>
        </w:div>
        <w:div w:id="1427966087">
          <w:marLeft w:val="0"/>
          <w:marRight w:val="0"/>
          <w:marTop w:val="0"/>
          <w:marBottom w:val="0"/>
          <w:divBdr>
            <w:top w:val="none" w:sz="0" w:space="0" w:color="auto"/>
            <w:left w:val="none" w:sz="0" w:space="0" w:color="auto"/>
            <w:bottom w:val="none" w:sz="0" w:space="0" w:color="auto"/>
            <w:right w:val="none" w:sz="0" w:space="0" w:color="auto"/>
          </w:divBdr>
        </w:div>
        <w:div w:id="995499838">
          <w:marLeft w:val="0"/>
          <w:marRight w:val="0"/>
          <w:marTop w:val="0"/>
          <w:marBottom w:val="0"/>
          <w:divBdr>
            <w:top w:val="none" w:sz="0" w:space="0" w:color="auto"/>
            <w:left w:val="none" w:sz="0" w:space="0" w:color="auto"/>
            <w:bottom w:val="none" w:sz="0" w:space="0" w:color="auto"/>
            <w:right w:val="none" w:sz="0" w:space="0" w:color="auto"/>
          </w:divBdr>
        </w:div>
      </w:divsChild>
    </w:div>
    <w:div w:id="844588148">
      <w:bodyDiv w:val="1"/>
      <w:marLeft w:val="0"/>
      <w:marRight w:val="0"/>
      <w:marTop w:val="0"/>
      <w:marBottom w:val="0"/>
      <w:divBdr>
        <w:top w:val="none" w:sz="0" w:space="0" w:color="auto"/>
        <w:left w:val="none" w:sz="0" w:space="0" w:color="auto"/>
        <w:bottom w:val="none" w:sz="0" w:space="0" w:color="auto"/>
        <w:right w:val="none" w:sz="0" w:space="0" w:color="auto"/>
      </w:divBdr>
    </w:div>
    <w:div w:id="852457106">
      <w:bodyDiv w:val="1"/>
      <w:marLeft w:val="0"/>
      <w:marRight w:val="0"/>
      <w:marTop w:val="0"/>
      <w:marBottom w:val="0"/>
      <w:divBdr>
        <w:top w:val="none" w:sz="0" w:space="0" w:color="auto"/>
        <w:left w:val="none" w:sz="0" w:space="0" w:color="auto"/>
        <w:bottom w:val="none" w:sz="0" w:space="0" w:color="auto"/>
        <w:right w:val="none" w:sz="0" w:space="0" w:color="auto"/>
      </w:divBdr>
    </w:div>
    <w:div w:id="860171377">
      <w:bodyDiv w:val="1"/>
      <w:marLeft w:val="0"/>
      <w:marRight w:val="0"/>
      <w:marTop w:val="0"/>
      <w:marBottom w:val="0"/>
      <w:divBdr>
        <w:top w:val="none" w:sz="0" w:space="0" w:color="auto"/>
        <w:left w:val="none" w:sz="0" w:space="0" w:color="auto"/>
        <w:bottom w:val="none" w:sz="0" w:space="0" w:color="auto"/>
        <w:right w:val="none" w:sz="0" w:space="0" w:color="auto"/>
      </w:divBdr>
    </w:div>
    <w:div w:id="1045911986">
      <w:bodyDiv w:val="1"/>
      <w:marLeft w:val="0"/>
      <w:marRight w:val="0"/>
      <w:marTop w:val="0"/>
      <w:marBottom w:val="0"/>
      <w:divBdr>
        <w:top w:val="none" w:sz="0" w:space="0" w:color="auto"/>
        <w:left w:val="none" w:sz="0" w:space="0" w:color="auto"/>
        <w:bottom w:val="none" w:sz="0" w:space="0" w:color="auto"/>
        <w:right w:val="none" w:sz="0" w:space="0" w:color="auto"/>
      </w:divBdr>
    </w:div>
    <w:div w:id="1054352132">
      <w:bodyDiv w:val="1"/>
      <w:marLeft w:val="0"/>
      <w:marRight w:val="0"/>
      <w:marTop w:val="0"/>
      <w:marBottom w:val="0"/>
      <w:divBdr>
        <w:top w:val="none" w:sz="0" w:space="0" w:color="auto"/>
        <w:left w:val="none" w:sz="0" w:space="0" w:color="auto"/>
        <w:bottom w:val="none" w:sz="0" w:space="0" w:color="auto"/>
        <w:right w:val="none" w:sz="0" w:space="0" w:color="auto"/>
      </w:divBdr>
      <w:divsChild>
        <w:div w:id="289093561">
          <w:marLeft w:val="0"/>
          <w:marRight w:val="0"/>
          <w:marTop w:val="0"/>
          <w:marBottom w:val="0"/>
          <w:divBdr>
            <w:top w:val="none" w:sz="0" w:space="0" w:color="auto"/>
            <w:left w:val="none" w:sz="0" w:space="0" w:color="auto"/>
            <w:bottom w:val="none" w:sz="0" w:space="0" w:color="auto"/>
            <w:right w:val="none" w:sz="0" w:space="0" w:color="auto"/>
          </w:divBdr>
          <w:divsChild>
            <w:div w:id="155848205">
              <w:marLeft w:val="0"/>
              <w:marRight w:val="0"/>
              <w:marTop w:val="0"/>
              <w:marBottom w:val="0"/>
              <w:divBdr>
                <w:top w:val="none" w:sz="0" w:space="0" w:color="auto"/>
                <w:left w:val="none" w:sz="0" w:space="0" w:color="auto"/>
                <w:bottom w:val="none" w:sz="0" w:space="0" w:color="auto"/>
                <w:right w:val="none" w:sz="0" w:space="0" w:color="auto"/>
              </w:divBdr>
              <w:divsChild>
                <w:div w:id="201761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860404">
      <w:bodyDiv w:val="1"/>
      <w:marLeft w:val="0"/>
      <w:marRight w:val="0"/>
      <w:marTop w:val="0"/>
      <w:marBottom w:val="0"/>
      <w:divBdr>
        <w:top w:val="none" w:sz="0" w:space="0" w:color="auto"/>
        <w:left w:val="none" w:sz="0" w:space="0" w:color="auto"/>
        <w:bottom w:val="none" w:sz="0" w:space="0" w:color="auto"/>
        <w:right w:val="none" w:sz="0" w:space="0" w:color="auto"/>
      </w:divBdr>
    </w:div>
    <w:div w:id="1135172822">
      <w:bodyDiv w:val="1"/>
      <w:marLeft w:val="0"/>
      <w:marRight w:val="0"/>
      <w:marTop w:val="0"/>
      <w:marBottom w:val="0"/>
      <w:divBdr>
        <w:top w:val="none" w:sz="0" w:space="0" w:color="auto"/>
        <w:left w:val="none" w:sz="0" w:space="0" w:color="auto"/>
        <w:bottom w:val="none" w:sz="0" w:space="0" w:color="auto"/>
        <w:right w:val="none" w:sz="0" w:space="0" w:color="auto"/>
      </w:divBdr>
      <w:divsChild>
        <w:div w:id="1112552439">
          <w:marLeft w:val="0"/>
          <w:marRight w:val="0"/>
          <w:marTop w:val="0"/>
          <w:marBottom w:val="0"/>
          <w:divBdr>
            <w:top w:val="none" w:sz="0" w:space="0" w:color="auto"/>
            <w:left w:val="none" w:sz="0" w:space="0" w:color="auto"/>
            <w:bottom w:val="none" w:sz="0" w:space="0" w:color="auto"/>
            <w:right w:val="none" w:sz="0" w:space="0" w:color="auto"/>
          </w:divBdr>
        </w:div>
        <w:div w:id="1107575392">
          <w:marLeft w:val="0"/>
          <w:marRight w:val="0"/>
          <w:marTop w:val="0"/>
          <w:marBottom w:val="0"/>
          <w:divBdr>
            <w:top w:val="none" w:sz="0" w:space="0" w:color="auto"/>
            <w:left w:val="none" w:sz="0" w:space="0" w:color="auto"/>
            <w:bottom w:val="none" w:sz="0" w:space="0" w:color="auto"/>
            <w:right w:val="none" w:sz="0" w:space="0" w:color="auto"/>
          </w:divBdr>
        </w:div>
        <w:div w:id="118767344">
          <w:marLeft w:val="0"/>
          <w:marRight w:val="0"/>
          <w:marTop w:val="0"/>
          <w:marBottom w:val="0"/>
          <w:divBdr>
            <w:top w:val="none" w:sz="0" w:space="0" w:color="auto"/>
            <w:left w:val="none" w:sz="0" w:space="0" w:color="auto"/>
            <w:bottom w:val="none" w:sz="0" w:space="0" w:color="auto"/>
            <w:right w:val="none" w:sz="0" w:space="0" w:color="auto"/>
          </w:divBdr>
        </w:div>
        <w:div w:id="836383489">
          <w:marLeft w:val="0"/>
          <w:marRight w:val="0"/>
          <w:marTop w:val="0"/>
          <w:marBottom w:val="0"/>
          <w:divBdr>
            <w:top w:val="none" w:sz="0" w:space="0" w:color="auto"/>
            <w:left w:val="none" w:sz="0" w:space="0" w:color="auto"/>
            <w:bottom w:val="none" w:sz="0" w:space="0" w:color="auto"/>
            <w:right w:val="none" w:sz="0" w:space="0" w:color="auto"/>
          </w:divBdr>
          <w:divsChild>
            <w:div w:id="615333238">
              <w:marLeft w:val="0"/>
              <w:marRight w:val="0"/>
              <w:marTop w:val="0"/>
              <w:marBottom w:val="0"/>
              <w:divBdr>
                <w:top w:val="none" w:sz="0" w:space="0" w:color="auto"/>
                <w:left w:val="none" w:sz="0" w:space="0" w:color="auto"/>
                <w:bottom w:val="none" w:sz="0" w:space="0" w:color="auto"/>
                <w:right w:val="none" w:sz="0" w:space="0" w:color="auto"/>
              </w:divBdr>
            </w:div>
            <w:div w:id="2110544168">
              <w:marLeft w:val="0"/>
              <w:marRight w:val="0"/>
              <w:marTop w:val="0"/>
              <w:marBottom w:val="0"/>
              <w:divBdr>
                <w:top w:val="none" w:sz="0" w:space="0" w:color="auto"/>
                <w:left w:val="none" w:sz="0" w:space="0" w:color="auto"/>
                <w:bottom w:val="none" w:sz="0" w:space="0" w:color="auto"/>
                <w:right w:val="none" w:sz="0" w:space="0" w:color="auto"/>
              </w:divBdr>
            </w:div>
            <w:div w:id="1984969954">
              <w:marLeft w:val="0"/>
              <w:marRight w:val="0"/>
              <w:marTop w:val="0"/>
              <w:marBottom w:val="0"/>
              <w:divBdr>
                <w:top w:val="none" w:sz="0" w:space="0" w:color="auto"/>
                <w:left w:val="none" w:sz="0" w:space="0" w:color="auto"/>
                <w:bottom w:val="none" w:sz="0" w:space="0" w:color="auto"/>
                <w:right w:val="none" w:sz="0" w:space="0" w:color="auto"/>
              </w:divBdr>
            </w:div>
            <w:div w:id="956910811">
              <w:marLeft w:val="0"/>
              <w:marRight w:val="0"/>
              <w:marTop w:val="0"/>
              <w:marBottom w:val="0"/>
              <w:divBdr>
                <w:top w:val="none" w:sz="0" w:space="0" w:color="auto"/>
                <w:left w:val="none" w:sz="0" w:space="0" w:color="auto"/>
                <w:bottom w:val="none" w:sz="0" w:space="0" w:color="auto"/>
                <w:right w:val="none" w:sz="0" w:space="0" w:color="auto"/>
              </w:divBdr>
            </w:div>
            <w:div w:id="499389147">
              <w:marLeft w:val="0"/>
              <w:marRight w:val="0"/>
              <w:marTop w:val="0"/>
              <w:marBottom w:val="0"/>
              <w:divBdr>
                <w:top w:val="none" w:sz="0" w:space="0" w:color="auto"/>
                <w:left w:val="none" w:sz="0" w:space="0" w:color="auto"/>
                <w:bottom w:val="none" w:sz="0" w:space="0" w:color="auto"/>
                <w:right w:val="none" w:sz="0" w:space="0" w:color="auto"/>
              </w:divBdr>
            </w:div>
            <w:div w:id="1455948637">
              <w:marLeft w:val="0"/>
              <w:marRight w:val="0"/>
              <w:marTop w:val="0"/>
              <w:marBottom w:val="0"/>
              <w:divBdr>
                <w:top w:val="none" w:sz="0" w:space="0" w:color="auto"/>
                <w:left w:val="none" w:sz="0" w:space="0" w:color="auto"/>
                <w:bottom w:val="none" w:sz="0" w:space="0" w:color="auto"/>
                <w:right w:val="none" w:sz="0" w:space="0" w:color="auto"/>
              </w:divBdr>
            </w:div>
            <w:div w:id="431631462">
              <w:marLeft w:val="0"/>
              <w:marRight w:val="0"/>
              <w:marTop w:val="0"/>
              <w:marBottom w:val="0"/>
              <w:divBdr>
                <w:top w:val="none" w:sz="0" w:space="0" w:color="auto"/>
                <w:left w:val="none" w:sz="0" w:space="0" w:color="auto"/>
                <w:bottom w:val="none" w:sz="0" w:space="0" w:color="auto"/>
                <w:right w:val="none" w:sz="0" w:space="0" w:color="auto"/>
              </w:divBdr>
            </w:div>
            <w:div w:id="1763182049">
              <w:marLeft w:val="0"/>
              <w:marRight w:val="0"/>
              <w:marTop w:val="0"/>
              <w:marBottom w:val="0"/>
              <w:divBdr>
                <w:top w:val="none" w:sz="0" w:space="0" w:color="auto"/>
                <w:left w:val="none" w:sz="0" w:space="0" w:color="auto"/>
                <w:bottom w:val="none" w:sz="0" w:space="0" w:color="auto"/>
                <w:right w:val="none" w:sz="0" w:space="0" w:color="auto"/>
              </w:divBdr>
            </w:div>
            <w:div w:id="322512691">
              <w:marLeft w:val="0"/>
              <w:marRight w:val="0"/>
              <w:marTop w:val="0"/>
              <w:marBottom w:val="0"/>
              <w:divBdr>
                <w:top w:val="none" w:sz="0" w:space="0" w:color="auto"/>
                <w:left w:val="none" w:sz="0" w:space="0" w:color="auto"/>
                <w:bottom w:val="none" w:sz="0" w:space="0" w:color="auto"/>
                <w:right w:val="none" w:sz="0" w:space="0" w:color="auto"/>
              </w:divBdr>
            </w:div>
            <w:div w:id="1543127737">
              <w:marLeft w:val="0"/>
              <w:marRight w:val="0"/>
              <w:marTop w:val="0"/>
              <w:marBottom w:val="0"/>
              <w:divBdr>
                <w:top w:val="none" w:sz="0" w:space="0" w:color="auto"/>
                <w:left w:val="none" w:sz="0" w:space="0" w:color="auto"/>
                <w:bottom w:val="none" w:sz="0" w:space="0" w:color="auto"/>
                <w:right w:val="none" w:sz="0" w:space="0" w:color="auto"/>
              </w:divBdr>
            </w:div>
            <w:div w:id="122305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525382">
      <w:bodyDiv w:val="1"/>
      <w:marLeft w:val="0"/>
      <w:marRight w:val="0"/>
      <w:marTop w:val="0"/>
      <w:marBottom w:val="0"/>
      <w:divBdr>
        <w:top w:val="none" w:sz="0" w:space="0" w:color="auto"/>
        <w:left w:val="none" w:sz="0" w:space="0" w:color="auto"/>
        <w:bottom w:val="none" w:sz="0" w:space="0" w:color="auto"/>
        <w:right w:val="none" w:sz="0" w:space="0" w:color="auto"/>
      </w:divBdr>
    </w:div>
    <w:div w:id="1161000665">
      <w:bodyDiv w:val="1"/>
      <w:marLeft w:val="0"/>
      <w:marRight w:val="0"/>
      <w:marTop w:val="0"/>
      <w:marBottom w:val="0"/>
      <w:divBdr>
        <w:top w:val="none" w:sz="0" w:space="0" w:color="auto"/>
        <w:left w:val="none" w:sz="0" w:space="0" w:color="auto"/>
        <w:bottom w:val="none" w:sz="0" w:space="0" w:color="auto"/>
        <w:right w:val="none" w:sz="0" w:space="0" w:color="auto"/>
      </w:divBdr>
    </w:div>
    <w:div w:id="1174883643">
      <w:bodyDiv w:val="1"/>
      <w:marLeft w:val="0"/>
      <w:marRight w:val="0"/>
      <w:marTop w:val="0"/>
      <w:marBottom w:val="0"/>
      <w:divBdr>
        <w:top w:val="none" w:sz="0" w:space="0" w:color="auto"/>
        <w:left w:val="none" w:sz="0" w:space="0" w:color="auto"/>
        <w:bottom w:val="none" w:sz="0" w:space="0" w:color="auto"/>
        <w:right w:val="none" w:sz="0" w:space="0" w:color="auto"/>
      </w:divBdr>
    </w:div>
    <w:div w:id="1176261974">
      <w:bodyDiv w:val="1"/>
      <w:marLeft w:val="0"/>
      <w:marRight w:val="0"/>
      <w:marTop w:val="0"/>
      <w:marBottom w:val="0"/>
      <w:divBdr>
        <w:top w:val="none" w:sz="0" w:space="0" w:color="auto"/>
        <w:left w:val="none" w:sz="0" w:space="0" w:color="auto"/>
        <w:bottom w:val="none" w:sz="0" w:space="0" w:color="auto"/>
        <w:right w:val="none" w:sz="0" w:space="0" w:color="auto"/>
      </w:divBdr>
      <w:divsChild>
        <w:div w:id="1597978441">
          <w:marLeft w:val="0"/>
          <w:marRight w:val="0"/>
          <w:marTop w:val="0"/>
          <w:marBottom w:val="0"/>
          <w:divBdr>
            <w:top w:val="none" w:sz="0" w:space="0" w:color="auto"/>
            <w:left w:val="none" w:sz="0" w:space="0" w:color="auto"/>
            <w:bottom w:val="none" w:sz="0" w:space="0" w:color="auto"/>
            <w:right w:val="none" w:sz="0" w:space="0" w:color="auto"/>
          </w:divBdr>
          <w:divsChild>
            <w:div w:id="1189024131">
              <w:marLeft w:val="0"/>
              <w:marRight w:val="0"/>
              <w:marTop w:val="0"/>
              <w:marBottom w:val="0"/>
              <w:divBdr>
                <w:top w:val="none" w:sz="0" w:space="0" w:color="auto"/>
                <w:left w:val="none" w:sz="0" w:space="0" w:color="auto"/>
                <w:bottom w:val="none" w:sz="0" w:space="0" w:color="auto"/>
                <w:right w:val="none" w:sz="0" w:space="0" w:color="auto"/>
              </w:divBdr>
              <w:divsChild>
                <w:div w:id="801119756">
                  <w:marLeft w:val="0"/>
                  <w:marRight w:val="0"/>
                  <w:marTop w:val="0"/>
                  <w:marBottom w:val="0"/>
                  <w:divBdr>
                    <w:top w:val="none" w:sz="0" w:space="0" w:color="auto"/>
                    <w:left w:val="none" w:sz="0" w:space="0" w:color="auto"/>
                    <w:bottom w:val="none" w:sz="0" w:space="0" w:color="auto"/>
                    <w:right w:val="none" w:sz="0" w:space="0" w:color="auto"/>
                  </w:divBdr>
                  <w:divsChild>
                    <w:div w:id="78126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02358">
          <w:marLeft w:val="0"/>
          <w:marRight w:val="0"/>
          <w:marTop w:val="0"/>
          <w:marBottom w:val="0"/>
          <w:divBdr>
            <w:top w:val="none" w:sz="0" w:space="0" w:color="auto"/>
            <w:left w:val="none" w:sz="0" w:space="0" w:color="auto"/>
            <w:bottom w:val="none" w:sz="0" w:space="0" w:color="auto"/>
            <w:right w:val="none" w:sz="0" w:space="0" w:color="auto"/>
          </w:divBdr>
          <w:divsChild>
            <w:div w:id="1547718201">
              <w:marLeft w:val="0"/>
              <w:marRight w:val="0"/>
              <w:marTop w:val="0"/>
              <w:marBottom w:val="0"/>
              <w:divBdr>
                <w:top w:val="none" w:sz="0" w:space="0" w:color="auto"/>
                <w:left w:val="none" w:sz="0" w:space="0" w:color="auto"/>
                <w:bottom w:val="none" w:sz="0" w:space="0" w:color="auto"/>
                <w:right w:val="none" w:sz="0" w:space="0" w:color="auto"/>
              </w:divBdr>
              <w:divsChild>
                <w:div w:id="584874609">
                  <w:marLeft w:val="0"/>
                  <w:marRight w:val="0"/>
                  <w:marTop w:val="0"/>
                  <w:marBottom w:val="0"/>
                  <w:divBdr>
                    <w:top w:val="none" w:sz="0" w:space="0" w:color="auto"/>
                    <w:left w:val="none" w:sz="0" w:space="0" w:color="auto"/>
                    <w:bottom w:val="none" w:sz="0" w:space="0" w:color="auto"/>
                    <w:right w:val="none" w:sz="0" w:space="0" w:color="auto"/>
                  </w:divBdr>
                  <w:divsChild>
                    <w:div w:id="19655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023845">
      <w:bodyDiv w:val="1"/>
      <w:marLeft w:val="0"/>
      <w:marRight w:val="0"/>
      <w:marTop w:val="0"/>
      <w:marBottom w:val="0"/>
      <w:divBdr>
        <w:top w:val="none" w:sz="0" w:space="0" w:color="auto"/>
        <w:left w:val="none" w:sz="0" w:space="0" w:color="auto"/>
        <w:bottom w:val="none" w:sz="0" w:space="0" w:color="auto"/>
        <w:right w:val="none" w:sz="0" w:space="0" w:color="auto"/>
      </w:divBdr>
    </w:div>
    <w:div w:id="1189373027">
      <w:bodyDiv w:val="1"/>
      <w:marLeft w:val="0"/>
      <w:marRight w:val="0"/>
      <w:marTop w:val="0"/>
      <w:marBottom w:val="0"/>
      <w:divBdr>
        <w:top w:val="none" w:sz="0" w:space="0" w:color="auto"/>
        <w:left w:val="none" w:sz="0" w:space="0" w:color="auto"/>
        <w:bottom w:val="none" w:sz="0" w:space="0" w:color="auto"/>
        <w:right w:val="none" w:sz="0" w:space="0" w:color="auto"/>
      </w:divBdr>
      <w:divsChild>
        <w:div w:id="146479688">
          <w:marLeft w:val="0"/>
          <w:marRight w:val="0"/>
          <w:marTop w:val="0"/>
          <w:marBottom w:val="0"/>
          <w:divBdr>
            <w:top w:val="none" w:sz="0" w:space="0" w:color="auto"/>
            <w:left w:val="none" w:sz="0" w:space="0" w:color="auto"/>
            <w:bottom w:val="none" w:sz="0" w:space="0" w:color="auto"/>
            <w:right w:val="none" w:sz="0" w:space="0" w:color="auto"/>
          </w:divBdr>
          <w:divsChild>
            <w:div w:id="2046904909">
              <w:marLeft w:val="0"/>
              <w:marRight w:val="0"/>
              <w:marTop w:val="0"/>
              <w:marBottom w:val="0"/>
              <w:divBdr>
                <w:top w:val="none" w:sz="0" w:space="0" w:color="auto"/>
                <w:left w:val="none" w:sz="0" w:space="0" w:color="auto"/>
                <w:bottom w:val="none" w:sz="0" w:space="0" w:color="auto"/>
                <w:right w:val="none" w:sz="0" w:space="0" w:color="auto"/>
              </w:divBdr>
              <w:divsChild>
                <w:div w:id="440995988">
                  <w:marLeft w:val="0"/>
                  <w:marRight w:val="0"/>
                  <w:marTop w:val="0"/>
                  <w:marBottom w:val="0"/>
                  <w:divBdr>
                    <w:top w:val="none" w:sz="0" w:space="0" w:color="auto"/>
                    <w:left w:val="none" w:sz="0" w:space="0" w:color="auto"/>
                    <w:bottom w:val="none" w:sz="0" w:space="0" w:color="auto"/>
                    <w:right w:val="none" w:sz="0" w:space="0" w:color="auto"/>
                  </w:divBdr>
                  <w:divsChild>
                    <w:div w:id="1820340335">
                      <w:marLeft w:val="0"/>
                      <w:marRight w:val="0"/>
                      <w:marTop w:val="0"/>
                      <w:marBottom w:val="0"/>
                      <w:divBdr>
                        <w:top w:val="none" w:sz="0" w:space="0" w:color="auto"/>
                        <w:left w:val="none" w:sz="0" w:space="0" w:color="auto"/>
                        <w:bottom w:val="none" w:sz="0" w:space="0" w:color="auto"/>
                        <w:right w:val="none" w:sz="0" w:space="0" w:color="auto"/>
                      </w:divBdr>
                      <w:divsChild>
                        <w:div w:id="1252354892">
                          <w:marLeft w:val="0"/>
                          <w:marRight w:val="0"/>
                          <w:marTop w:val="0"/>
                          <w:marBottom w:val="0"/>
                          <w:divBdr>
                            <w:top w:val="none" w:sz="0" w:space="0" w:color="auto"/>
                            <w:left w:val="none" w:sz="0" w:space="0" w:color="auto"/>
                            <w:bottom w:val="none" w:sz="0" w:space="0" w:color="auto"/>
                            <w:right w:val="none" w:sz="0" w:space="0" w:color="auto"/>
                          </w:divBdr>
                          <w:divsChild>
                            <w:div w:id="1102795541">
                              <w:marLeft w:val="0"/>
                              <w:marRight w:val="0"/>
                              <w:marTop w:val="0"/>
                              <w:marBottom w:val="0"/>
                              <w:divBdr>
                                <w:top w:val="none" w:sz="0" w:space="0" w:color="auto"/>
                                <w:left w:val="none" w:sz="0" w:space="0" w:color="auto"/>
                                <w:bottom w:val="none" w:sz="0" w:space="0" w:color="auto"/>
                                <w:right w:val="none" w:sz="0" w:space="0" w:color="auto"/>
                              </w:divBdr>
                            </w:div>
                            <w:div w:id="1630740532">
                              <w:marLeft w:val="0"/>
                              <w:marRight w:val="0"/>
                              <w:marTop w:val="0"/>
                              <w:marBottom w:val="0"/>
                              <w:divBdr>
                                <w:top w:val="none" w:sz="0" w:space="0" w:color="auto"/>
                                <w:left w:val="none" w:sz="0" w:space="0" w:color="auto"/>
                                <w:bottom w:val="none" w:sz="0" w:space="0" w:color="auto"/>
                                <w:right w:val="none" w:sz="0" w:space="0" w:color="auto"/>
                              </w:divBdr>
                            </w:div>
                            <w:div w:id="1355959573">
                              <w:marLeft w:val="0"/>
                              <w:marRight w:val="0"/>
                              <w:marTop w:val="75"/>
                              <w:marBottom w:val="0"/>
                              <w:divBdr>
                                <w:top w:val="none" w:sz="0" w:space="0" w:color="auto"/>
                                <w:left w:val="none" w:sz="0" w:space="0" w:color="auto"/>
                                <w:bottom w:val="none" w:sz="0" w:space="0" w:color="auto"/>
                                <w:right w:val="none" w:sz="0" w:space="0" w:color="auto"/>
                              </w:divBdr>
                              <w:divsChild>
                                <w:div w:id="142757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280956">
      <w:bodyDiv w:val="1"/>
      <w:marLeft w:val="0"/>
      <w:marRight w:val="0"/>
      <w:marTop w:val="0"/>
      <w:marBottom w:val="0"/>
      <w:divBdr>
        <w:top w:val="none" w:sz="0" w:space="0" w:color="auto"/>
        <w:left w:val="none" w:sz="0" w:space="0" w:color="auto"/>
        <w:bottom w:val="none" w:sz="0" w:space="0" w:color="auto"/>
        <w:right w:val="none" w:sz="0" w:space="0" w:color="auto"/>
      </w:divBdr>
      <w:divsChild>
        <w:div w:id="1338116533">
          <w:marLeft w:val="0"/>
          <w:marRight w:val="0"/>
          <w:marTop w:val="480"/>
          <w:marBottom w:val="0"/>
          <w:divBdr>
            <w:top w:val="none" w:sz="0" w:space="0" w:color="auto"/>
            <w:left w:val="none" w:sz="0" w:space="0" w:color="auto"/>
            <w:bottom w:val="none" w:sz="0" w:space="0" w:color="auto"/>
            <w:right w:val="none" w:sz="0" w:space="0" w:color="auto"/>
          </w:divBdr>
        </w:div>
        <w:div w:id="2052341427">
          <w:marLeft w:val="0"/>
          <w:marRight w:val="0"/>
          <w:marTop w:val="480"/>
          <w:marBottom w:val="0"/>
          <w:divBdr>
            <w:top w:val="none" w:sz="0" w:space="0" w:color="auto"/>
            <w:left w:val="none" w:sz="0" w:space="0" w:color="auto"/>
            <w:bottom w:val="none" w:sz="0" w:space="0" w:color="auto"/>
            <w:right w:val="none" w:sz="0" w:space="0" w:color="auto"/>
          </w:divBdr>
        </w:div>
        <w:div w:id="1978218525">
          <w:marLeft w:val="0"/>
          <w:marRight w:val="0"/>
          <w:marTop w:val="480"/>
          <w:marBottom w:val="0"/>
          <w:divBdr>
            <w:top w:val="none" w:sz="0" w:space="0" w:color="auto"/>
            <w:left w:val="none" w:sz="0" w:space="0" w:color="auto"/>
            <w:bottom w:val="none" w:sz="0" w:space="0" w:color="auto"/>
            <w:right w:val="none" w:sz="0" w:space="0" w:color="auto"/>
          </w:divBdr>
        </w:div>
      </w:divsChild>
    </w:div>
    <w:div w:id="1204250591">
      <w:bodyDiv w:val="1"/>
      <w:marLeft w:val="0"/>
      <w:marRight w:val="0"/>
      <w:marTop w:val="0"/>
      <w:marBottom w:val="0"/>
      <w:divBdr>
        <w:top w:val="none" w:sz="0" w:space="0" w:color="auto"/>
        <w:left w:val="none" w:sz="0" w:space="0" w:color="auto"/>
        <w:bottom w:val="none" w:sz="0" w:space="0" w:color="auto"/>
        <w:right w:val="none" w:sz="0" w:space="0" w:color="auto"/>
      </w:divBdr>
    </w:div>
    <w:div w:id="1257324178">
      <w:bodyDiv w:val="1"/>
      <w:marLeft w:val="0"/>
      <w:marRight w:val="0"/>
      <w:marTop w:val="0"/>
      <w:marBottom w:val="0"/>
      <w:divBdr>
        <w:top w:val="none" w:sz="0" w:space="0" w:color="auto"/>
        <w:left w:val="none" w:sz="0" w:space="0" w:color="auto"/>
        <w:bottom w:val="none" w:sz="0" w:space="0" w:color="auto"/>
        <w:right w:val="none" w:sz="0" w:space="0" w:color="auto"/>
      </w:divBdr>
    </w:div>
    <w:div w:id="1303119237">
      <w:bodyDiv w:val="1"/>
      <w:marLeft w:val="0"/>
      <w:marRight w:val="0"/>
      <w:marTop w:val="0"/>
      <w:marBottom w:val="0"/>
      <w:divBdr>
        <w:top w:val="none" w:sz="0" w:space="0" w:color="auto"/>
        <w:left w:val="none" w:sz="0" w:space="0" w:color="auto"/>
        <w:bottom w:val="none" w:sz="0" w:space="0" w:color="auto"/>
        <w:right w:val="none" w:sz="0" w:space="0" w:color="auto"/>
      </w:divBdr>
    </w:div>
    <w:div w:id="1345859644">
      <w:bodyDiv w:val="1"/>
      <w:marLeft w:val="0"/>
      <w:marRight w:val="0"/>
      <w:marTop w:val="0"/>
      <w:marBottom w:val="0"/>
      <w:divBdr>
        <w:top w:val="none" w:sz="0" w:space="0" w:color="auto"/>
        <w:left w:val="none" w:sz="0" w:space="0" w:color="auto"/>
        <w:bottom w:val="none" w:sz="0" w:space="0" w:color="auto"/>
        <w:right w:val="none" w:sz="0" w:space="0" w:color="auto"/>
      </w:divBdr>
    </w:div>
    <w:div w:id="1347563602">
      <w:bodyDiv w:val="1"/>
      <w:marLeft w:val="0"/>
      <w:marRight w:val="0"/>
      <w:marTop w:val="0"/>
      <w:marBottom w:val="0"/>
      <w:divBdr>
        <w:top w:val="none" w:sz="0" w:space="0" w:color="auto"/>
        <w:left w:val="none" w:sz="0" w:space="0" w:color="auto"/>
        <w:bottom w:val="none" w:sz="0" w:space="0" w:color="auto"/>
        <w:right w:val="none" w:sz="0" w:space="0" w:color="auto"/>
      </w:divBdr>
    </w:div>
    <w:div w:id="1364163054">
      <w:bodyDiv w:val="1"/>
      <w:marLeft w:val="0"/>
      <w:marRight w:val="0"/>
      <w:marTop w:val="0"/>
      <w:marBottom w:val="0"/>
      <w:divBdr>
        <w:top w:val="none" w:sz="0" w:space="0" w:color="auto"/>
        <w:left w:val="none" w:sz="0" w:space="0" w:color="auto"/>
        <w:bottom w:val="none" w:sz="0" w:space="0" w:color="auto"/>
        <w:right w:val="none" w:sz="0" w:space="0" w:color="auto"/>
      </w:divBdr>
    </w:div>
    <w:div w:id="1424567088">
      <w:bodyDiv w:val="1"/>
      <w:marLeft w:val="0"/>
      <w:marRight w:val="0"/>
      <w:marTop w:val="0"/>
      <w:marBottom w:val="0"/>
      <w:divBdr>
        <w:top w:val="none" w:sz="0" w:space="0" w:color="auto"/>
        <w:left w:val="none" w:sz="0" w:space="0" w:color="auto"/>
        <w:bottom w:val="none" w:sz="0" w:space="0" w:color="auto"/>
        <w:right w:val="none" w:sz="0" w:space="0" w:color="auto"/>
      </w:divBdr>
    </w:div>
    <w:div w:id="1441031296">
      <w:bodyDiv w:val="1"/>
      <w:marLeft w:val="0"/>
      <w:marRight w:val="0"/>
      <w:marTop w:val="0"/>
      <w:marBottom w:val="0"/>
      <w:divBdr>
        <w:top w:val="none" w:sz="0" w:space="0" w:color="auto"/>
        <w:left w:val="none" w:sz="0" w:space="0" w:color="auto"/>
        <w:bottom w:val="none" w:sz="0" w:space="0" w:color="auto"/>
        <w:right w:val="none" w:sz="0" w:space="0" w:color="auto"/>
      </w:divBdr>
    </w:div>
    <w:div w:id="1442725923">
      <w:bodyDiv w:val="1"/>
      <w:marLeft w:val="0"/>
      <w:marRight w:val="0"/>
      <w:marTop w:val="0"/>
      <w:marBottom w:val="0"/>
      <w:divBdr>
        <w:top w:val="none" w:sz="0" w:space="0" w:color="auto"/>
        <w:left w:val="none" w:sz="0" w:space="0" w:color="auto"/>
        <w:bottom w:val="none" w:sz="0" w:space="0" w:color="auto"/>
        <w:right w:val="none" w:sz="0" w:space="0" w:color="auto"/>
      </w:divBdr>
    </w:div>
    <w:div w:id="1455758467">
      <w:bodyDiv w:val="1"/>
      <w:marLeft w:val="0"/>
      <w:marRight w:val="0"/>
      <w:marTop w:val="0"/>
      <w:marBottom w:val="0"/>
      <w:divBdr>
        <w:top w:val="none" w:sz="0" w:space="0" w:color="auto"/>
        <w:left w:val="none" w:sz="0" w:space="0" w:color="auto"/>
        <w:bottom w:val="none" w:sz="0" w:space="0" w:color="auto"/>
        <w:right w:val="none" w:sz="0" w:space="0" w:color="auto"/>
      </w:divBdr>
    </w:div>
    <w:div w:id="1458793431">
      <w:bodyDiv w:val="1"/>
      <w:marLeft w:val="0"/>
      <w:marRight w:val="0"/>
      <w:marTop w:val="0"/>
      <w:marBottom w:val="0"/>
      <w:divBdr>
        <w:top w:val="none" w:sz="0" w:space="0" w:color="auto"/>
        <w:left w:val="none" w:sz="0" w:space="0" w:color="auto"/>
        <w:bottom w:val="none" w:sz="0" w:space="0" w:color="auto"/>
        <w:right w:val="none" w:sz="0" w:space="0" w:color="auto"/>
      </w:divBdr>
    </w:div>
    <w:div w:id="1495758863">
      <w:bodyDiv w:val="1"/>
      <w:marLeft w:val="0"/>
      <w:marRight w:val="0"/>
      <w:marTop w:val="0"/>
      <w:marBottom w:val="0"/>
      <w:divBdr>
        <w:top w:val="none" w:sz="0" w:space="0" w:color="auto"/>
        <w:left w:val="none" w:sz="0" w:space="0" w:color="auto"/>
        <w:bottom w:val="none" w:sz="0" w:space="0" w:color="auto"/>
        <w:right w:val="none" w:sz="0" w:space="0" w:color="auto"/>
      </w:divBdr>
    </w:div>
    <w:div w:id="1498836579">
      <w:bodyDiv w:val="1"/>
      <w:marLeft w:val="0"/>
      <w:marRight w:val="0"/>
      <w:marTop w:val="0"/>
      <w:marBottom w:val="0"/>
      <w:divBdr>
        <w:top w:val="none" w:sz="0" w:space="0" w:color="auto"/>
        <w:left w:val="none" w:sz="0" w:space="0" w:color="auto"/>
        <w:bottom w:val="none" w:sz="0" w:space="0" w:color="auto"/>
        <w:right w:val="none" w:sz="0" w:space="0" w:color="auto"/>
      </w:divBdr>
    </w:div>
    <w:div w:id="1582638811">
      <w:bodyDiv w:val="1"/>
      <w:marLeft w:val="0"/>
      <w:marRight w:val="0"/>
      <w:marTop w:val="0"/>
      <w:marBottom w:val="0"/>
      <w:divBdr>
        <w:top w:val="none" w:sz="0" w:space="0" w:color="auto"/>
        <w:left w:val="none" w:sz="0" w:space="0" w:color="auto"/>
        <w:bottom w:val="none" w:sz="0" w:space="0" w:color="auto"/>
        <w:right w:val="none" w:sz="0" w:space="0" w:color="auto"/>
      </w:divBdr>
    </w:div>
    <w:div w:id="1596666447">
      <w:bodyDiv w:val="1"/>
      <w:marLeft w:val="0"/>
      <w:marRight w:val="0"/>
      <w:marTop w:val="0"/>
      <w:marBottom w:val="0"/>
      <w:divBdr>
        <w:top w:val="none" w:sz="0" w:space="0" w:color="auto"/>
        <w:left w:val="none" w:sz="0" w:space="0" w:color="auto"/>
        <w:bottom w:val="none" w:sz="0" w:space="0" w:color="auto"/>
        <w:right w:val="none" w:sz="0" w:space="0" w:color="auto"/>
      </w:divBdr>
    </w:div>
    <w:div w:id="1607998638">
      <w:bodyDiv w:val="1"/>
      <w:marLeft w:val="0"/>
      <w:marRight w:val="0"/>
      <w:marTop w:val="0"/>
      <w:marBottom w:val="0"/>
      <w:divBdr>
        <w:top w:val="none" w:sz="0" w:space="0" w:color="auto"/>
        <w:left w:val="none" w:sz="0" w:space="0" w:color="auto"/>
        <w:bottom w:val="none" w:sz="0" w:space="0" w:color="auto"/>
        <w:right w:val="none" w:sz="0" w:space="0" w:color="auto"/>
      </w:divBdr>
    </w:div>
    <w:div w:id="1679651828">
      <w:bodyDiv w:val="1"/>
      <w:marLeft w:val="0"/>
      <w:marRight w:val="0"/>
      <w:marTop w:val="0"/>
      <w:marBottom w:val="0"/>
      <w:divBdr>
        <w:top w:val="none" w:sz="0" w:space="0" w:color="auto"/>
        <w:left w:val="none" w:sz="0" w:space="0" w:color="auto"/>
        <w:bottom w:val="none" w:sz="0" w:space="0" w:color="auto"/>
        <w:right w:val="none" w:sz="0" w:space="0" w:color="auto"/>
      </w:divBdr>
    </w:div>
    <w:div w:id="1695686437">
      <w:bodyDiv w:val="1"/>
      <w:marLeft w:val="0"/>
      <w:marRight w:val="0"/>
      <w:marTop w:val="0"/>
      <w:marBottom w:val="0"/>
      <w:divBdr>
        <w:top w:val="none" w:sz="0" w:space="0" w:color="auto"/>
        <w:left w:val="none" w:sz="0" w:space="0" w:color="auto"/>
        <w:bottom w:val="none" w:sz="0" w:space="0" w:color="auto"/>
        <w:right w:val="none" w:sz="0" w:space="0" w:color="auto"/>
      </w:divBdr>
    </w:div>
    <w:div w:id="1703553904">
      <w:bodyDiv w:val="1"/>
      <w:marLeft w:val="0"/>
      <w:marRight w:val="0"/>
      <w:marTop w:val="0"/>
      <w:marBottom w:val="0"/>
      <w:divBdr>
        <w:top w:val="none" w:sz="0" w:space="0" w:color="auto"/>
        <w:left w:val="none" w:sz="0" w:space="0" w:color="auto"/>
        <w:bottom w:val="none" w:sz="0" w:space="0" w:color="auto"/>
        <w:right w:val="none" w:sz="0" w:space="0" w:color="auto"/>
      </w:divBdr>
    </w:div>
    <w:div w:id="1729575572">
      <w:bodyDiv w:val="1"/>
      <w:marLeft w:val="0"/>
      <w:marRight w:val="0"/>
      <w:marTop w:val="0"/>
      <w:marBottom w:val="0"/>
      <w:divBdr>
        <w:top w:val="none" w:sz="0" w:space="0" w:color="auto"/>
        <w:left w:val="none" w:sz="0" w:space="0" w:color="auto"/>
        <w:bottom w:val="none" w:sz="0" w:space="0" w:color="auto"/>
        <w:right w:val="none" w:sz="0" w:space="0" w:color="auto"/>
      </w:divBdr>
    </w:div>
    <w:div w:id="1759324864">
      <w:bodyDiv w:val="1"/>
      <w:marLeft w:val="0"/>
      <w:marRight w:val="0"/>
      <w:marTop w:val="0"/>
      <w:marBottom w:val="0"/>
      <w:divBdr>
        <w:top w:val="none" w:sz="0" w:space="0" w:color="auto"/>
        <w:left w:val="none" w:sz="0" w:space="0" w:color="auto"/>
        <w:bottom w:val="none" w:sz="0" w:space="0" w:color="auto"/>
        <w:right w:val="none" w:sz="0" w:space="0" w:color="auto"/>
      </w:divBdr>
      <w:divsChild>
        <w:div w:id="80952153">
          <w:marLeft w:val="0"/>
          <w:marRight w:val="0"/>
          <w:marTop w:val="0"/>
          <w:marBottom w:val="0"/>
          <w:divBdr>
            <w:top w:val="none" w:sz="0" w:space="0" w:color="auto"/>
            <w:left w:val="none" w:sz="0" w:space="0" w:color="auto"/>
            <w:bottom w:val="none" w:sz="0" w:space="0" w:color="auto"/>
            <w:right w:val="none" w:sz="0" w:space="0" w:color="auto"/>
          </w:divBdr>
          <w:divsChild>
            <w:div w:id="525679954">
              <w:marLeft w:val="0"/>
              <w:marRight w:val="0"/>
              <w:marTop w:val="0"/>
              <w:marBottom w:val="0"/>
              <w:divBdr>
                <w:top w:val="none" w:sz="0" w:space="0" w:color="auto"/>
                <w:left w:val="none" w:sz="0" w:space="0" w:color="auto"/>
                <w:bottom w:val="none" w:sz="0" w:space="0" w:color="auto"/>
                <w:right w:val="none" w:sz="0" w:space="0" w:color="auto"/>
              </w:divBdr>
              <w:divsChild>
                <w:div w:id="1772164185">
                  <w:marLeft w:val="0"/>
                  <w:marRight w:val="0"/>
                  <w:marTop w:val="0"/>
                  <w:marBottom w:val="0"/>
                  <w:divBdr>
                    <w:top w:val="none" w:sz="0" w:space="0" w:color="auto"/>
                    <w:left w:val="none" w:sz="0" w:space="0" w:color="auto"/>
                    <w:bottom w:val="none" w:sz="0" w:space="0" w:color="auto"/>
                    <w:right w:val="none" w:sz="0" w:space="0" w:color="auto"/>
                  </w:divBdr>
                  <w:divsChild>
                    <w:div w:id="1248539321">
                      <w:marLeft w:val="0"/>
                      <w:marRight w:val="0"/>
                      <w:marTop w:val="0"/>
                      <w:marBottom w:val="0"/>
                      <w:divBdr>
                        <w:top w:val="none" w:sz="0" w:space="0" w:color="auto"/>
                        <w:left w:val="none" w:sz="0" w:space="0" w:color="auto"/>
                        <w:bottom w:val="none" w:sz="0" w:space="0" w:color="auto"/>
                        <w:right w:val="none" w:sz="0" w:space="0" w:color="auto"/>
                      </w:divBdr>
                      <w:divsChild>
                        <w:div w:id="158606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299258">
                  <w:marLeft w:val="0"/>
                  <w:marRight w:val="0"/>
                  <w:marTop w:val="0"/>
                  <w:marBottom w:val="0"/>
                  <w:divBdr>
                    <w:top w:val="none" w:sz="0" w:space="0" w:color="auto"/>
                    <w:left w:val="none" w:sz="0" w:space="0" w:color="auto"/>
                    <w:bottom w:val="none" w:sz="0" w:space="0" w:color="auto"/>
                    <w:right w:val="none" w:sz="0" w:space="0" w:color="auto"/>
                  </w:divBdr>
                  <w:divsChild>
                    <w:div w:id="925772641">
                      <w:marLeft w:val="0"/>
                      <w:marRight w:val="0"/>
                      <w:marTop w:val="0"/>
                      <w:marBottom w:val="0"/>
                      <w:divBdr>
                        <w:top w:val="none" w:sz="0" w:space="0" w:color="auto"/>
                        <w:left w:val="none" w:sz="0" w:space="0" w:color="auto"/>
                        <w:bottom w:val="none" w:sz="0" w:space="0" w:color="auto"/>
                        <w:right w:val="none" w:sz="0" w:space="0" w:color="auto"/>
                      </w:divBdr>
                      <w:divsChild>
                        <w:div w:id="98457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196922">
      <w:bodyDiv w:val="1"/>
      <w:marLeft w:val="0"/>
      <w:marRight w:val="0"/>
      <w:marTop w:val="0"/>
      <w:marBottom w:val="0"/>
      <w:divBdr>
        <w:top w:val="none" w:sz="0" w:space="0" w:color="auto"/>
        <w:left w:val="none" w:sz="0" w:space="0" w:color="auto"/>
        <w:bottom w:val="none" w:sz="0" w:space="0" w:color="auto"/>
        <w:right w:val="none" w:sz="0" w:space="0" w:color="auto"/>
      </w:divBdr>
    </w:div>
    <w:div w:id="1806385617">
      <w:bodyDiv w:val="1"/>
      <w:marLeft w:val="0"/>
      <w:marRight w:val="0"/>
      <w:marTop w:val="0"/>
      <w:marBottom w:val="0"/>
      <w:divBdr>
        <w:top w:val="none" w:sz="0" w:space="0" w:color="auto"/>
        <w:left w:val="none" w:sz="0" w:space="0" w:color="auto"/>
        <w:bottom w:val="none" w:sz="0" w:space="0" w:color="auto"/>
        <w:right w:val="none" w:sz="0" w:space="0" w:color="auto"/>
      </w:divBdr>
    </w:div>
    <w:div w:id="1808428515">
      <w:bodyDiv w:val="1"/>
      <w:marLeft w:val="0"/>
      <w:marRight w:val="0"/>
      <w:marTop w:val="0"/>
      <w:marBottom w:val="0"/>
      <w:divBdr>
        <w:top w:val="none" w:sz="0" w:space="0" w:color="auto"/>
        <w:left w:val="none" w:sz="0" w:space="0" w:color="auto"/>
        <w:bottom w:val="none" w:sz="0" w:space="0" w:color="auto"/>
        <w:right w:val="none" w:sz="0" w:space="0" w:color="auto"/>
      </w:divBdr>
    </w:div>
    <w:div w:id="1873346960">
      <w:bodyDiv w:val="1"/>
      <w:marLeft w:val="0"/>
      <w:marRight w:val="0"/>
      <w:marTop w:val="0"/>
      <w:marBottom w:val="0"/>
      <w:divBdr>
        <w:top w:val="none" w:sz="0" w:space="0" w:color="auto"/>
        <w:left w:val="none" w:sz="0" w:space="0" w:color="auto"/>
        <w:bottom w:val="none" w:sz="0" w:space="0" w:color="auto"/>
        <w:right w:val="none" w:sz="0" w:space="0" w:color="auto"/>
      </w:divBdr>
    </w:div>
    <w:div w:id="1877310740">
      <w:bodyDiv w:val="1"/>
      <w:marLeft w:val="0"/>
      <w:marRight w:val="0"/>
      <w:marTop w:val="0"/>
      <w:marBottom w:val="0"/>
      <w:divBdr>
        <w:top w:val="none" w:sz="0" w:space="0" w:color="auto"/>
        <w:left w:val="none" w:sz="0" w:space="0" w:color="auto"/>
        <w:bottom w:val="none" w:sz="0" w:space="0" w:color="auto"/>
        <w:right w:val="none" w:sz="0" w:space="0" w:color="auto"/>
      </w:divBdr>
      <w:divsChild>
        <w:div w:id="320692612">
          <w:marLeft w:val="0"/>
          <w:marRight w:val="0"/>
          <w:marTop w:val="480"/>
          <w:marBottom w:val="0"/>
          <w:divBdr>
            <w:top w:val="none" w:sz="0" w:space="0" w:color="auto"/>
            <w:left w:val="none" w:sz="0" w:space="0" w:color="auto"/>
            <w:bottom w:val="none" w:sz="0" w:space="0" w:color="auto"/>
            <w:right w:val="none" w:sz="0" w:space="0" w:color="auto"/>
          </w:divBdr>
        </w:div>
        <w:div w:id="907956963">
          <w:marLeft w:val="0"/>
          <w:marRight w:val="0"/>
          <w:marTop w:val="480"/>
          <w:marBottom w:val="0"/>
          <w:divBdr>
            <w:top w:val="none" w:sz="0" w:space="0" w:color="auto"/>
            <w:left w:val="none" w:sz="0" w:space="0" w:color="auto"/>
            <w:bottom w:val="none" w:sz="0" w:space="0" w:color="auto"/>
            <w:right w:val="none" w:sz="0" w:space="0" w:color="auto"/>
          </w:divBdr>
        </w:div>
      </w:divsChild>
    </w:div>
    <w:div w:id="1942568484">
      <w:bodyDiv w:val="1"/>
      <w:marLeft w:val="0"/>
      <w:marRight w:val="0"/>
      <w:marTop w:val="0"/>
      <w:marBottom w:val="0"/>
      <w:divBdr>
        <w:top w:val="none" w:sz="0" w:space="0" w:color="auto"/>
        <w:left w:val="none" w:sz="0" w:space="0" w:color="auto"/>
        <w:bottom w:val="none" w:sz="0" w:space="0" w:color="auto"/>
        <w:right w:val="none" w:sz="0" w:space="0" w:color="auto"/>
      </w:divBdr>
    </w:div>
    <w:div w:id="1943605794">
      <w:bodyDiv w:val="1"/>
      <w:marLeft w:val="0"/>
      <w:marRight w:val="0"/>
      <w:marTop w:val="0"/>
      <w:marBottom w:val="0"/>
      <w:divBdr>
        <w:top w:val="none" w:sz="0" w:space="0" w:color="auto"/>
        <w:left w:val="none" w:sz="0" w:space="0" w:color="auto"/>
        <w:bottom w:val="none" w:sz="0" w:space="0" w:color="auto"/>
        <w:right w:val="none" w:sz="0" w:space="0" w:color="auto"/>
      </w:divBdr>
    </w:div>
    <w:div w:id="1955287426">
      <w:bodyDiv w:val="1"/>
      <w:marLeft w:val="0"/>
      <w:marRight w:val="0"/>
      <w:marTop w:val="0"/>
      <w:marBottom w:val="0"/>
      <w:divBdr>
        <w:top w:val="none" w:sz="0" w:space="0" w:color="auto"/>
        <w:left w:val="none" w:sz="0" w:space="0" w:color="auto"/>
        <w:bottom w:val="none" w:sz="0" w:space="0" w:color="auto"/>
        <w:right w:val="none" w:sz="0" w:space="0" w:color="auto"/>
      </w:divBdr>
    </w:div>
    <w:div w:id="1960528028">
      <w:bodyDiv w:val="1"/>
      <w:marLeft w:val="0"/>
      <w:marRight w:val="0"/>
      <w:marTop w:val="0"/>
      <w:marBottom w:val="0"/>
      <w:divBdr>
        <w:top w:val="none" w:sz="0" w:space="0" w:color="auto"/>
        <w:left w:val="none" w:sz="0" w:space="0" w:color="auto"/>
        <w:bottom w:val="none" w:sz="0" w:space="0" w:color="auto"/>
        <w:right w:val="none" w:sz="0" w:space="0" w:color="auto"/>
      </w:divBdr>
    </w:div>
    <w:div w:id="1972974718">
      <w:bodyDiv w:val="1"/>
      <w:marLeft w:val="0"/>
      <w:marRight w:val="0"/>
      <w:marTop w:val="0"/>
      <w:marBottom w:val="0"/>
      <w:divBdr>
        <w:top w:val="none" w:sz="0" w:space="0" w:color="auto"/>
        <w:left w:val="none" w:sz="0" w:space="0" w:color="auto"/>
        <w:bottom w:val="none" w:sz="0" w:space="0" w:color="auto"/>
        <w:right w:val="none" w:sz="0" w:space="0" w:color="auto"/>
      </w:divBdr>
      <w:divsChild>
        <w:div w:id="1116873802">
          <w:marLeft w:val="0"/>
          <w:marRight w:val="0"/>
          <w:marTop w:val="0"/>
          <w:marBottom w:val="0"/>
          <w:divBdr>
            <w:top w:val="none" w:sz="0" w:space="0" w:color="auto"/>
            <w:left w:val="none" w:sz="0" w:space="0" w:color="auto"/>
            <w:bottom w:val="none" w:sz="0" w:space="0" w:color="auto"/>
            <w:right w:val="none" w:sz="0" w:space="0" w:color="auto"/>
          </w:divBdr>
        </w:div>
        <w:div w:id="1346981237">
          <w:marLeft w:val="0"/>
          <w:marRight w:val="0"/>
          <w:marTop w:val="0"/>
          <w:marBottom w:val="0"/>
          <w:divBdr>
            <w:top w:val="none" w:sz="0" w:space="0" w:color="auto"/>
            <w:left w:val="none" w:sz="0" w:space="0" w:color="auto"/>
            <w:bottom w:val="none" w:sz="0" w:space="0" w:color="auto"/>
            <w:right w:val="none" w:sz="0" w:space="0" w:color="auto"/>
          </w:divBdr>
        </w:div>
        <w:div w:id="225384256">
          <w:marLeft w:val="0"/>
          <w:marRight w:val="0"/>
          <w:marTop w:val="0"/>
          <w:marBottom w:val="0"/>
          <w:divBdr>
            <w:top w:val="none" w:sz="0" w:space="0" w:color="auto"/>
            <w:left w:val="none" w:sz="0" w:space="0" w:color="auto"/>
            <w:bottom w:val="none" w:sz="0" w:space="0" w:color="auto"/>
            <w:right w:val="none" w:sz="0" w:space="0" w:color="auto"/>
          </w:divBdr>
        </w:div>
        <w:div w:id="1943687570">
          <w:marLeft w:val="0"/>
          <w:marRight w:val="0"/>
          <w:marTop w:val="0"/>
          <w:marBottom w:val="0"/>
          <w:divBdr>
            <w:top w:val="none" w:sz="0" w:space="0" w:color="auto"/>
            <w:left w:val="none" w:sz="0" w:space="0" w:color="auto"/>
            <w:bottom w:val="none" w:sz="0" w:space="0" w:color="auto"/>
            <w:right w:val="none" w:sz="0" w:space="0" w:color="auto"/>
          </w:divBdr>
        </w:div>
        <w:div w:id="1778132892">
          <w:marLeft w:val="0"/>
          <w:marRight w:val="0"/>
          <w:marTop w:val="0"/>
          <w:marBottom w:val="0"/>
          <w:divBdr>
            <w:top w:val="none" w:sz="0" w:space="0" w:color="auto"/>
            <w:left w:val="none" w:sz="0" w:space="0" w:color="auto"/>
            <w:bottom w:val="none" w:sz="0" w:space="0" w:color="auto"/>
            <w:right w:val="none" w:sz="0" w:space="0" w:color="auto"/>
          </w:divBdr>
        </w:div>
        <w:div w:id="643044569">
          <w:marLeft w:val="0"/>
          <w:marRight w:val="0"/>
          <w:marTop w:val="0"/>
          <w:marBottom w:val="0"/>
          <w:divBdr>
            <w:top w:val="none" w:sz="0" w:space="0" w:color="auto"/>
            <w:left w:val="none" w:sz="0" w:space="0" w:color="auto"/>
            <w:bottom w:val="none" w:sz="0" w:space="0" w:color="auto"/>
            <w:right w:val="none" w:sz="0" w:space="0" w:color="auto"/>
          </w:divBdr>
        </w:div>
        <w:div w:id="1663462418">
          <w:marLeft w:val="0"/>
          <w:marRight w:val="0"/>
          <w:marTop w:val="0"/>
          <w:marBottom w:val="0"/>
          <w:divBdr>
            <w:top w:val="none" w:sz="0" w:space="0" w:color="auto"/>
            <w:left w:val="none" w:sz="0" w:space="0" w:color="auto"/>
            <w:bottom w:val="none" w:sz="0" w:space="0" w:color="auto"/>
            <w:right w:val="none" w:sz="0" w:space="0" w:color="auto"/>
          </w:divBdr>
        </w:div>
        <w:div w:id="187066979">
          <w:marLeft w:val="0"/>
          <w:marRight w:val="0"/>
          <w:marTop w:val="0"/>
          <w:marBottom w:val="0"/>
          <w:divBdr>
            <w:top w:val="none" w:sz="0" w:space="0" w:color="auto"/>
            <w:left w:val="none" w:sz="0" w:space="0" w:color="auto"/>
            <w:bottom w:val="none" w:sz="0" w:space="0" w:color="auto"/>
            <w:right w:val="none" w:sz="0" w:space="0" w:color="auto"/>
          </w:divBdr>
        </w:div>
      </w:divsChild>
    </w:div>
    <w:div w:id="2008051891">
      <w:bodyDiv w:val="1"/>
      <w:marLeft w:val="0"/>
      <w:marRight w:val="0"/>
      <w:marTop w:val="0"/>
      <w:marBottom w:val="0"/>
      <w:divBdr>
        <w:top w:val="none" w:sz="0" w:space="0" w:color="auto"/>
        <w:left w:val="none" w:sz="0" w:space="0" w:color="auto"/>
        <w:bottom w:val="none" w:sz="0" w:space="0" w:color="auto"/>
        <w:right w:val="none" w:sz="0" w:space="0" w:color="auto"/>
      </w:divBdr>
    </w:div>
    <w:div w:id="2038702143">
      <w:bodyDiv w:val="1"/>
      <w:marLeft w:val="0"/>
      <w:marRight w:val="0"/>
      <w:marTop w:val="0"/>
      <w:marBottom w:val="0"/>
      <w:divBdr>
        <w:top w:val="none" w:sz="0" w:space="0" w:color="auto"/>
        <w:left w:val="none" w:sz="0" w:space="0" w:color="auto"/>
        <w:bottom w:val="none" w:sz="0" w:space="0" w:color="auto"/>
        <w:right w:val="none" w:sz="0" w:space="0" w:color="auto"/>
      </w:divBdr>
    </w:div>
    <w:div w:id="2098482538">
      <w:bodyDiv w:val="1"/>
      <w:marLeft w:val="0"/>
      <w:marRight w:val="0"/>
      <w:marTop w:val="0"/>
      <w:marBottom w:val="0"/>
      <w:divBdr>
        <w:top w:val="none" w:sz="0" w:space="0" w:color="auto"/>
        <w:left w:val="none" w:sz="0" w:space="0" w:color="auto"/>
        <w:bottom w:val="none" w:sz="0" w:space="0" w:color="auto"/>
        <w:right w:val="none" w:sz="0" w:space="0" w:color="auto"/>
      </w:divBdr>
    </w:div>
    <w:div w:id="2104446499">
      <w:bodyDiv w:val="1"/>
      <w:marLeft w:val="0"/>
      <w:marRight w:val="0"/>
      <w:marTop w:val="0"/>
      <w:marBottom w:val="0"/>
      <w:divBdr>
        <w:top w:val="none" w:sz="0" w:space="0" w:color="auto"/>
        <w:left w:val="none" w:sz="0" w:space="0" w:color="auto"/>
        <w:bottom w:val="none" w:sz="0" w:space="0" w:color="auto"/>
        <w:right w:val="none" w:sz="0" w:space="0" w:color="auto"/>
      </w:divBdr>
      <w:divsChild>
        <w:div w:id="1269385582">
          <w:marLeft w:val="0"/>
          <w:marRight w:val="0"/>
          <w:marTop w:val="0"/>
          <w:marBottom w:val="0"/>
          <w:divBdr>
            <w:top w:val="none" w:sz="0" w:space="0" w:color="auto"/>
            <w:left w:val="none" w:sz="0" w:space="0" w:color="auto"/>
            <w:bottom w:val="none" w:sz="0" w:space="0" w:color="auto"/>
            <w:right w:val="none" w:sz="0" w:space="0" w:color="auto"/>
          </w:divBdr>
        </w:div>
        <w:div w:id="274366215">
          <w:marLeft w:val="0"/>
          <w:marRight w:val="0"/>
          <w:marTop w:val="0"/>
          <w:marBottom w:val="0"/>
          <w:divBdr>
            <w:top w:val="none" w:sz="0" w:space="0" w:color="auto"/>
            <w:left w:val="none" w:sz="0" w:space="0" w:color="auto"/>
            <w:bottom w:val="none" w:sz="0" w:space="0" w:color="auto"/>
            <w:right w:val="none" w:sz="0" w:space="0" w:color="auto"/>
          </w:divBdr>
        </w:div>
        <w:div w:id="1540318809">
          <w:marLeft w:val="0"/>
          <w:marRight w:val="0"/>
          <w:marTop w:val="75"/>
          <w:marBottom w:val="0"/>
          <w:divBdr>
            <w:top w:val="none" w:sz="0" w:space="0" w:color="auto"/>
            <w:left w:val="none" w:sz="0" w:space="0" w:color="auto"/>
            <w:bottom w:val="none" w:sz="0" w:space="0" w:color="auto"/>
            <w:right w:val="none" w:sz="0" w:space="0" w:color="auto"/>
          </w:divBdr>
          <w:divsChild>
            <w:div w:id="156770696">
              <w:marLeft w:val="0"/>
              <w:marRight w:val="0"/>
              <w:marTop w:val="0"/>
              <w:marBottom w:val="0"/>
              <w:divBdr>
                <w:top w:val="none" w:sz="0" w:space="0" w:color="auto"/>
                <w:left w:val="none" w:sz="0" w:space="0" w:color="auto"/>
                <w:bottom w:val="none" w:sz="0" w:space="0" w:color="auto"/>
                <w:right w:val="none" w:sz="0" w:space="0" w:color="auto"/>
              </w:divBdr>
            </w:div>
            <w:div w:id="1006054216">
              <w:marLeft w:val="0"/>
              <w:marRight w:val="0"/>
              <w:marTop w:val="75"/>
              <w:marBottom w:val="0"/>
              <w:divBdr>
                <w:top w:val="none" w:sz="0" w:space="0" w:color="auto"/>
                <w:left w:val="none" w:sz="0" w:space="0" w:color="auto"/>
                <w:bottom w:val="none" w:sz="0" w:space="0" w:color="auto"/>
                <w:right w:val="none" w:sz="0" w:space="0" w:color="auto"/>
              </w:divBdr>
              <w:divsChild>
                <w:div w:id="1216357781">
                  <w:marLeft w:val="0"/>
                  <w:marRight w:val="0"/>
                  <w:marTop w:val="0"/>
                  <w:marBottom w:val="0"/>
                  <w:divBdr>
                    <w:top w:val="none" w:sz="0" w:space="0" w:color="auto"/>
                    <w:left w:val="none" w:sz="0" w:space="0" w:color="auto"/>
                    <w:bottom w:val="none" w:sz="0" w:space="0" w:color="auto"/>
                    <w:right w:val="none" w:sz="0" w:space="0" w:color="auto"/>
                  </w:divBdr>
                </w:div>
                <w:div w:id="2014607350">
                  <w:marLeft w:val="0"/>
                  <w:marRight w:val="0"/>
                  <w:marTop w:val="75"/>
                  <w:marBottom w:val="0"/>
                  <w:divBdr>
                    <w:top w:val="none" w:sz="0" w:space="0" w:color="auto"/>
                    <w:left w:val="none" w:sz="0" w:space="0" w:color="auto"/>
                    <w:bottom w:val="none" w:sz="0" w:space="0" w:color="auto"/>
                    <w:right w:val="none" w:sz="0" w:space="0" w:color="auto"/>
                  </w:divBdr>
                  <w:divsChild>
                    <w:div w:id="82019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390336">
      <w:bodyDiv w:val="1"/>
      <w:marLeft w:val="0"/>
      <w:marRight w:val="0"/>
      <w:marTop w:val="0"/>
      <w:marBottom w:val="0"/>
      <w:divBdr>
        <w:top w:val="none" w:sz="0" w:space="0" w:color="auto"/>
        <w:left w:val="none" w:sz="0" w:space="0" w:color="auto"/>
        <w:bottom w:val="none" w:sz="0" w:space="0" w:color="auto"/>
        <w:right w:val="none" w:sz="0" w:space="0" w:color="auto"/>
      </w:divBdr>
    </w:div>
    <w:div w:id="2127574914">
      <w:bodyDiv w:val="1"/>
      <w:marLeft w:val="0"/>
      <w:marRight w:val="0"/>
      <w:marTop w:val="0"/>
      <w:marBottom w:val="0"/>
      <w:divBdr>
        <w:top w:val="none" w:sz="0" w:space="0" w:color="auto"/>
        <w:left w:val="none" w:sz="0" w:space="0" w:color="auto"/>
        <w:bottom w:val="none" w:sz="0" w:space="0" w:color="auto"/>
        <w:right w:val="none" w:sz="0" w:space="0" w:color="auto"/>
      </w:divBdr>
      <w:divsChild>
        <w:div w:id="122500286">
          <w:marLeft w:val="0"/>
          <w:marRight w:val="0"/>
          <w:marTop w:val="480"/>
          <w:marBottom w:val="0"/>
          <w:divBdr>
            <w:top w:val="none" w:sz="0" w:space="0" w:color="auto"/>
            <w:left w:val="none" w:sz="0" w:space="0" w:color="auto"/>
            <w:bottom w:val="none" w:sz="0" w:space="0" w:color="auto"/>
            <w:right w:val="none" w:sz="0" w:space="0" w:color="auto"/>
          </w:divBdr>
        </w:div>
        <w:div w:id="1677995254">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xis360intelligence-fr.scd-rproxy.u-strasbg.fr/codes/Code_mon%C3%A9taire_et_financier/SLD-LEGITEXT000006072026/document/LG_SLD-LEGIARTI000044605348_0WJN?doc_type=sources_code&amp;source_nav=JP_KJAD-0153616_0KRH&amp;source=renvo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xis360intelligence-fr.scd-rproxy.u-strasbg.fr/codes/Code_mon%C3%A9taire_et_financier/SLD-LEGITEXT000006072026/document/LG_SLD-LEGIARTI000044605348_0WJN?doc_type=sources_code&amp;source_nav=JP_KJAD-0153616_0KRH&amp;source=renvoi" TargetMode="External"/><Relationship Id="rId12" Type="http://schemas.openxmlformats.org/officeDocument/2006/relationships/hyperlink" Target="https://www-lexis360intelligence-fr.scd-rproxy.u-strasbg.fr/codes/Code_de_justice_administrative/SLD-LEGITEXT000006070933/document/LG_SLD-LEGIARTI000044570095_0WJN?doc_type=sources_code&amp;source_nav=JP_KJAD-0153616_0KRH&amp;source=renvo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xis360intelligence-fr.scd-rproxy.u-strasbg.fr/document/JP_KODTA-0106580_0KRH?doc_type=jurisprudence_ta&amp;source_nav=JP_KJAD-0153616_0KRH&amp;source=renvoi" TargetMode="External"/><Relationship Id="rId5" Type="http://schemas.openxmlformats.org/officeDocument/2006/relationships/footnotes" Target="footnotes.xml"/><Relationship Id="rId10" Type="http://schemas.openxmlformats.org/officeDocument/2006/relationships/hyperlink" Target="https://www-lexis360intelligence-fr.scd-rproxy.u-strasbg.fr/codes/Code_mon%C3%A9taire_et_financier/SLD-LEGITEXT000006072026/document/LG_SLD-LEGIARTI000044605348_0WJN?doc_type=sources_code&amp;source_nav=JP_KJAD-0153616_0KRH&amp;source=renvoi" TargetMode="External"/><Relationship Id="rId4" Type="http://schemas.openxmlformats.org/officeDocument/2006/relationships/webSettings" Target="webSettings.xml"/><Relationship Id="rId9" Type="http://schemas.openxmlformats.org/officeDocument/2006/relationships/hyperlink" Target="https://www-lexis360intelligence-fr.scd-rproxy.u-strasbg.fr/codes/Code_de_justice_administrative/SLD-LEGITEXT000006070933/document/LG_SLD-LEGIARTI000044570095_0WJN?doc_type=sources_code&amp;source_nav=JP_KJAD-0153616_0KRH&amp;source=renvoi"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3706</Words>
  <Characters>20383</Characters>
  <Application>Microsoft Office Word</Application>
  <DocSecurity>0</DocSecurity>
  <Lines>169</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Jérôme Lasserre  Capdeville</dc:creator>
  <cp:keywords/>
  <dc:description/>
  <cp:lastModifiedBy>Jérôme Lasserre  Capdeville</cp:lastModifiedBy>
  <cp:revision>5</cp:revision>
  <cp:lastPrinted>2022-11-20T13:55:00Z</cp:lastPrinted>
  <dcterms:created xsi:type="dcterms:W3CDTF">2026-08-17T20:08:00Z</dcterms:created>
  <dcterms:modified xsi:type="dcterms:W3CDTF">2026-08-18T05:38:00Z</dcterms:modified>
</cp:coreProperties>
</file>