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308" w:rsidRPr="00D85DB1" w:rsidRDefault="00F41308" w:rsidP="00F41308">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D85DB1">
        <w:rPr>
          <w:rFonts w:ascii="Arial" w:hAnsi="Arial" w:cs="Arial"/>
          <w:b/>
          <w:sz w:val="32"/>
          <w:szCs w:val="32"/>
        </w:rPr>
        <w:t>DROIT COMMERCIAL APPROFONDI</w:t>
      </w:r>
    </w:p>
    <w:p w:rsidR="00F41308" w:rsidRPr="00D85DB1" w:rsidRDefault="00F41308" w:rsidP="00F41308">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D85DB1">
        <w:rPr>
          <w:rFonts w:ascii="Arial" w:hAnsi="Arial" w:cs="Arial"/>
          <w:b/>
          <w:sz w:val="32"/>
          <w:szCs w:val="32"/>
        </w:rPr>
        <w:t>DROIT BANCAIRE</w:t>
      </w:r>
    </w:p>
    <w:p w:rsidR="00F41308" w:rsidRDefault="00F41308" w:rsidP="00F41308"/>
    <w:p w:rsidR="00F41308" w:rsidRPr="00D85DB1" w:rsidRDefault="00F41308" w:rsidP="00F41308">
      <w:pPr>
        <w:rPr>
          <w:b/>
        </w:rPr>
      </w:pPr>
      <w:r w:rsidRPr="00D85DB1">
        <w:rPr>
          <w:b/>
        </w:rPr>
        <w:t xml:space="preserve">Cours de </w:t>
      </w:r>
      <w:r>
        <w:rPr>
          <w:b/>
        </w:rPr>
        <w:t xml:space="preserve">J. </w:t>
      </w:r>
      <w:r w:rsidRPr="00D85DB1">
        <w:rPr>
          <w:b/>
        </w:rPr>
        <w:t>LASSERRE CAPDEVILLE</w:t>
      </w:r>
    </w:p>
    <w:p w:rsidR="00F41308" w:rsidRDefault="00F41308" w:rsidP="00F41308"/>
    <w:p w:rsidR="00F41308" w:rsidRDefault="00F41308" w:rsidP="00F41308"/>
    <w:p w:rsidR="00F41308" w:rsidRDefault="00F41308" w:rsidP="00F41308"/>
    <w:p w:rsidR="00F41308" w:rsidRPr="00D85DB1" w:rsidRDefault="00F41308" w:rsidP="00F41308">
      <w:pPr>
        <w:jc w:val="center"/>
        <w:rPr>
          <w:rFonts w:ascii="Arial" w:hAnsi="Arial" w:cs="Arial"/>
          <w:b/>
          <w:sz w:val="32"/>
          <w:szCs w:val="32"/>
        </w:rPr>
      </w:pPr>
      <w:r w:rsidRPr="00D85DB1">
        <w:rPr>
          <w:rFonts w:ascii="Arial" w:hAnsi="Arial" w:cs="Arial"/>
          <w:b/>
          <w:sz w:val="32"/>
          <w:szCs w:val="32"/>
        </w:rPr>
        <w:t>TRAVAUX DIRIGÉS</w:t>
      </w:r>
    </w:p>
    <w:p w:rsidR="00F41308" w:rsidRDefault="00F41308" w:rsidP="00F41308">
      <w:pPr>
        <w:rPr>
          <w:b/>
        </w:rPr>
      </w:pPr>
    </w:p>
    <w:p w:rsidR="00F41308" w:rsidRPr="00D85DB1" w:rsidRDefault="00F41308" w:rsidP="00F41308">
      <w:pPr>
        <w:rPr>
          <w:b/>
        </w:rPr>
      </w:pPr>
    </w:p>
    <w:p w:rsidR="00C50A5A" w:rsidRDefault="00C50A5A" w:rsidP="00C50A5A">
      <w:pPr>
        <w:jc w:val="right"/>
        <w:rPr>
          <w:b/>
          <w:u w:val="single"/>
        </w:rPr>
      </w:pPr>
      <w:r w:rsidRPr="00D85DB1">
        <w:rPr>
          <w:b/>
          <w:u w:val="single"/>
        </w:rPr>
        <w:t>Équipe pédagogique :</w:t>
      </w:r>
    </w:p>
    <w:p w:rsidR="00C50A5A" w:rsidRPr="001A689D" w:rsidRDefault="00C50A5A" w:rsidP="00C50A5A">
      <w:pPr>
        <w:jc w:val="right"/>
        <w:rPr>
          <w:b/>
          <w:u w:val="single"/>
        </w:rPr>
      </w:pPr>
      <w:r w:rsidRPr="000D353A">
        <w:rPr>
          <w:b/>
        </w:rPr>
        <w:t>Y. DJENAD</w:t>
      </w:r>
    </w:p>
    <w:p w:rsidR="00C50A5A" w:rsidRDefault="00C50A5A" w:rsidP="00C50A5A">
      <w:pPr>
        <w:jc w:val="right"/>
        <w:rPr>
          <w:b/>
        </w:rPr>
      </w:pPr>
      <w:r>
        <w:rPr>
          <w:b/>
        </w:rPr>
        <w:t>J. COMMISSIONE</w:t>
      </w:r>
    </w:p>
    <w:p w:rsidR="00C50A5A" w:rsidRPr="00FB59F4" w:rsidRDefault="00C50A5A" w:rsidP="00C50A5A">
      <w:pPr>
        <w:jc w:val="right"/>
        <w:rPr>
          <w:b/>
        </w:rPr>
      </w:pPr>
    </w:p>
    <w:p w:rsidR="00F41308" w:rsidRPr="00FB59F4" w:rsidRDefault="00F41308" w:rsidP="00F41308">
      <w:pPr>
        <w:jc w:val="right"/>
        <w:rPr>
          <w:b/>
        </w:rPr>
      </w:pPr>
    </w:p>
    <w:p w:rsidR="00F41308" w:rsidRPr="00D85DB1" w:rsidRDefault="00F41308" w:rsidP="00F41308"/>
    <w:p w:rsidR="00F41308" w:rsidRPr="00D85DB1" w:rsidRDefault="00F41308" w:rsidP="00F41308">
      <w:pPr>
        <w:rPr>
          <w:b/>
        </w:rPr>
      </w:pPr>
      <w:r w:rsidRPr="00D85DB1">
        <w:rPr>
          <w:b/>
        </w:rPr>
        <w:t xml:space="preserve">Séance n° </w:t>
      </w:r>
      <w:r w:rsidR="00F923C0">
        <w:rPr>
          <w:b/>
        </w:rPr>
        <w:t>7</w:t>
      </w:r>
    </w:p>
    <w:p w:rsidR="00780041" w:rsidRPr="00D85DB1" w:rsidRDefault="00780041" w:rsidP="00780041"/>
    <w:p w:rsidR="00780041" w:rsidRPr="00D85DB1" w:rsidRDefault="00780041" w:rsidP="00780041">
      <w:r w:rsidRPr="00D85DB1">
        <w:rPr>
          <w:b/>
        </w:rPr>
        <w:t>Thème :</w:t>
      </w:r>
      <w:r w:rsidRPr="00D85DB1">
        <w:t xml:space="preserve"> </w:t>
      </w:r>
      <w:r>
        <w:t>devoirs de mise en garde et de conseil du banquier</w:t>
      </w:r>
      <w:r w:rsidR="008E29E8">
        <w:t xml:space="preserve"> dispensateur de crédit</w:t>
      </w:r>
    </w:p>
    <w:p w:rsidR="00780041" w:rsidRDefault="00780041" w:rsidP="00780041"/>
    <w:p w:rsidR="00780041" w:rsidRPr="003E54E2" w:rsidRDefault="00780041" w:rsidP="00780041"/>
    <w:p w:rsidR="00F41308" w:rsidRDefault="00F41308" w:rsidP="00F41308">
      <w:pPr>
        <w:rPr>
          <w:b/>
        </w:rPr>
      </w:pPr>
    </w:p>
    <w:p w:rsidR="00F41308" w:rsidRPr="003E54E2" w:rsidRDefault="00780041" w:rsidP="00F41308">
      <w:pPr>
        <w:rPr>
          <w:b/>
          <w:u w:val="single"/>
        </w:rPr>
      </w:pPr>
      <w:r>
        <w:rPr>
          <w:b/>
          <w:u w:val="single"/>
        </w:rPr>
        <w:t>Commentaire d’arrêt</w:t>
      </w:r>
    </w:p>
    <w:p w:rsidR="00F41308" w:rsidRDefault="00F41308" w:rsidP="00F41308"/>
    <w:p w:rsidR="005E4AF1" w:rsidRDefault="005E4AF1" w:rsidP="00F41308">
      <w:proofErr w:type="spellStart"/>
      <w:r>
        <w:t>Cass</w:t>
      </w:r>
      <w:proofErr w:type="spellEnd"/>
      <w:r>
        <w:t>. com., 27 mars 2024, n° 22-13.124</w:t>
      </w:r>
    </w:p>
    <w:p w:rsidR="00780041" w:rsidRDefault="00780041" w:rsidP="00780041">
      <w:pPr>
        <w:jc w:val="both"/>
      </w:pPr>
    </w:p>
    <w:p w:rsidR="000F6EEA" w:rsidRPr="008E29E8" w:rsidRDefault="000F6EEA" w:rsidP="00780041">
      <w:pPr>
        <w:jc w:val="both"/>
      </w:pPr>
    </w:p>
    <w:p w:rsidR="00F41308" w:rsidRPr="008E29E8" w:rsidRDefault="00F41308" w:rsidP="00F41308">
      <w:pPr>
        <w:rPr>
          <w:b/>
          <w:u w:val="single"/>
        </w:rPr>
      </w:pPr>
      <w:r w:rsidRPr="008E29E8">
        <w:rPr>
          <w:b/>
          <w:u w:val="single"/>
        </w:rPr>
        <w:t>Fiches d’arrêts :</w:t>
      </w:r>
    </w:p>
    <w:p w:rsidR="00F41308" w:rsidRDefault="00F41308" w:rsidP="00F41308"/>
    <w:p w:rsidR="004E13CD" w:rsidRPr="008E29E8" w:rsidRDefault="004E13CD" w:rsidP="00F41308"/>
    <w:p w:rsidR="00F41308" w:rsidRPr="008E29E8" w:rsidRDefault="00F41308" w:rsidP="00F41308">
      <w:pPr>
        <w:jc w:val="both"/>
        <w:rPr>
          <w:b/>
        </w:rPr>
      </w:pPr>
      <w:r w:rsidRPr="008E29E8">
        <w:rPr>
          <w:b/>
        </w:rPr>
        <w:t>Devoir de mise en garde</w:t>
      </w:r>
    </w:p>
    <w:p w:rsidR="00F41308" w:rsidRPr="008E29E8" w:rsidRDefault="00F41308" w:rsidP="00F41308"/>
    <w:p w:rsidR="00F41308" w:rsidRPr="008E29E8" w:rsidRDefault="00F41308" w:rsidP="00F41308">
      <w:proofErr w:type="spellStart"/>
      <w:r w:rsidRPr="008E29E8">
        <w:t>Cass</w:t>
      </w:r>
      <w:proofErr w:type="spellEnd"/>
      <w:r w:rsidRPr="008E29E8">
        <w:t xml:space="preserve">. com., </w:t>
      </w:r>
      <w:r w:rsidR="00780041" w:rsidRPr="008E29E8">
        <w:t xml:space="preserve">4 </w:t>
      </w:r>
      <w:r w:rsidR="008E29E8" w:rsidRPr="008E29E8">
        <w:t>janvier</w:t>
      </w:r>
      <w:r w:rsidR="00780041" w:rsidRPr="008E29E8">
        <w:t xml:space="preserve"> 2023, n° 15-20.117</w:t>
      </w:r>
    </w:p>
    <w:p w:rsidR="000F6EEA" w:rsidRDefault="000F6EEA" w:rsidP="00F41308"/>
    <w:p w:rsidR="005E4AF1" w:rsidRDefault="005E4AF1" w:rsidP="005E4AF1">
      <w:proofErr w:type="spellStart"/>
      <w:r>
        <w:t>Cass</w:t>
      </w:r>
      <w:proofErr w:type="spellEnd"/>
      <w:r>
        <w:t>. com., 3 juillet 2024, n° 22-23.705</w:t>
      </w:r>
    </w:p>
    <w:p w:rsidR="005E4AF1" w:rsidRDefault="005E4AF1" w:rsidP="00F41308"/>
    <w:p w:rsidR="005E4AF1" w:rsidRDefault="004E13CD" w:rsidP="00F41308">
      <w:proofErr w:type="spellStart"/>
      <w:r w:rsidRPr="004E13CD">
        <w:t>Cass</w:t>
      </w:r>
      <w:proofErr w:type="spellEnd"/>
      <w:r w:rsidRPr="004E13CD">
        <w:t>. civ. 1</w:t>
      </w:r>
      <w:r w:rsidRPr="004E13CD">
        <w:rPr>
          <w:vertAlign w:val="superscript"/>
        </w:rPr>
        <w:t>ère</w:t>
      </w:r>
      <w:r w:rsidRPr="004E13CD">
        <w:t>, 18 septembre 2024, n° 22-17.746</w:t>
      </w:r>
    </w:p>
    <w:p w:rsidR="000F6EEA" w:rsidRDefault="000F6EEA" w:rsidP="00F41308"/>
    <w:p w:rsidR="004E13CD" w:rsidRDefault="004E13CD" w:rsidP="00F41308">
      <w:proofErr w:type="spellStart"/>
      <w:r>
        <w:t>Cass</w:t>
      </w:r>
      <w:proofErr w:type="spellEnd"/>
      <w:r>
        <w:t>. com., 2 juillet 2025, n° 24-14.305</w:t>
      </w:r>
    </w:p>
    <w:p w:rsidR="004E13CD" w:rsidRDefault="004E13CD" w:rsidP="00F41308"/>
    <w:p w:rsidR="004E13CD" w:rsidRDefault="004E13CD" w:rsidP="00F41308"/>
    <w:p w:rsidR="004E13CD" w:rsidRPr="008E29E8" w:rsidRDefault="004E13CD" w:rsidP="00F41308"/>
    <w:p w:rsidR="00780041" w:rsidRPr="008E29E8" w:rsidRDefault="00780041" w:rsidP="00780041">
      <w:pPr>
        <w:jc w:val="both"/>
        <w:rPr>
          <w:b/>
        </w:rPr>
      </w:pPr>
      <w:r w:rsidRPr="008E29E8">
        <w:rPr>
          <w:b/>
        </w:rPr>
        <w:t>Devoir de conseil</w:t>
      </w:r>
    </w:p>
    <w:p w:rsidR="00780041" w:rsidRPr="008E29E8" w:rsidRDefault="00780041" w:rsidP="00780041">
      <w:pPr>
        <w:jc w:val="both"/>
        <w:rPr>
          <w:b/>
        </w:rPr>
      </w:pPr>
    </w:p>
    <w:p w:rsidR="00780041" w:rsidRPr="008E29E8" w:rsidRDefault="00780041" w:rsidP="00780041">
      <w:pPr>
        <w:jc w:val="both"/>
      </w:pPr>
      <w:proofErr w:type="spellStart"/>
      <w:r w:rsidRPr="008E29E8">
        <w:t>Cass</w:t>
      </w:r>
      <w:proofErr w:type="spellEnd"/>
      <w:r w:rsidRPr="008E29E8">
        <w:t>. com., 13 janvier 2015, n° 13-25.856</w:t>
      </w:r>
    </w:p>
    <w:p w:rsidR="00780041" w:rsidRPr="008E29E8" w:rsidRDefault="00780041" w:rsidP="00F41308"/>
    <w:p w:rsidR="00780041" w:rsidRPr="008E29E8" w:rsidRDefault="00780041" w:rsidP="00F41308">
      <w:pPr>
        <w:jc w:val="both"/>
      </w:pPr>
    </w:p>
    <w:p w:rsidR="00780041" w:rsidRPr="008E29E8" w:rsidRDefault="00780041" w:rsidP="00F41308">
      <w:pPr>
        <w:jc w:val="both"/>
      </w:pPr>
    </w:p>
    <w:p w:rsidR="00780041" w:rsidRPr="008E29E8" w:rsidRDefault="00780041" w:rsidP="00F41308">
      <w:pPr>
        <w:jc w:val="both"/>
      </w:pPr>
    </w:p>
    <w:p w:rsidR="0052256E" w:rsidRPr="0008133E" w:rsidRDefault="0052256E" w:rsidP="0052256E">
      <w:pPr>
        <w:jc w:val="both"/>
        <w:rPr>
          <w:color w:val="000000" w:themeColor="text1"/>
        </w:rPr>
      </w:pPr>
    </w:p>
    <w:p w:rsidR="00780041" w:rsidRPr="008E29E8" w:rsidRDefault="000F6EEA" w:rsidP="008E29E8">
      <w:pPr>
        <w:jc w:val="both"/>
        <w:rPr>
          <w:b/>
          <w:color w:val="000000" w:themeColor="text1"/>
          <w:u w:val="single"/>
        </w:rPr>
      </w:pPr>
      <w:r>
        <w:rPr>
          <w:b/>
          <w:color w:val="000000" w:themeColor="text1"/>
          <w:u w:val="single"/>
        </w:rPr>
        <w:t>Commentaire d’arrêt</w:t>
      </w:r>
      <w:r w:rsidR="00780041" w:rsidRPr="008E29E8">
        <w:rPr>
          <w:b/>
          <w:color w:val="000000" w:themeColor="text1"/>
          <w:u w:val="single"/>
        </w:rPr>
        <w:t> :</w:t>
      </w:r>
    </w:p>
    <w:p w:rsidR="00780041" w:rsidRPr="005E4AF1" w:rsidRDefault="00780041" w:rsidP="005E4AF1">
      <w:pPr>
        <w:jc w:val="both"/>
        <w:rPr>
          <w:color w:val="000000" w:themeColor="text1"/>
        </w:rPr>
      </w:pPr>
    </w:p>
    <w:p w:rsidR="005E4AF1" w:rsidRPr="005E4AF1" w:rsidRDefault="005E4AF1" w:rsidP="005E4AF1">
      <w:pPr>
        <w:jc w:val="both"/>
        <w:rPr>
          <w:b/>
        </w:rPr>
      </w:pPr>
      <w:proofErr w:type="spellStart"/>
      <w:r w:rsidRPr="005E4AF1">
        <w:rPr>
          <w:b/>
        </w:rPr>
        <w:t>Cass</w:t>
      </w:r>
      <w:proofErr w:type="spellEnd"/>
      <w:r w:rsidRPr="005E4AF1">
        <w:rPr>
          <w:b/>
        </w:rPr>
        <w:t>. com., 27 mars 2024, n° 22-13.124</w:t>
      </w:r>
    </w:p>
    <w:p w:rsidR="005E4AF1" w:rsidRPr="005E4AF1" w:rsidRDefault="005E4AF1" w:rsidP="005E4AF1">
      <w:pPr>
        <w:jc w:val="both"/>
        <w:rPr>
          <w:color w:val="000000" w:themeColor="text1"/>
        </w:rPr>
      </w:pPr>
    </w:p>
    <w:p w:rsidR="005E4AF1" w:rsidRDefault="005E4AF1" w:rsidP="005E4AF1">
      <w:pPr>
        <w:jc w:val="both"/>
        <w:rPr>
          <w:color w:val="212529"/>
        </w:rPr>
      </w:pPr>
      <w:r w:rsidRPr="005E4AF1">
        <w:rPr>
          <w:color w:val="212529"/>
        </w:rPr>
        <w:t>Faits et procédure </w:t>
      </w:r>
    </w:p>
    <w:p w:rsidR="005E4AF1" w:rsidRDefault="005E4AF1" w:rsidP="005E4AF1">
      <w:pPr>
        <w:jc w:val="both"/>
        <w:rPr>
          <w:color w:val="212529"/>
        </w:rPr>
      </w:pPr>
    </w:p>
    <w:p w:rsidR="005E4AF1" w:rsidRDefault="005E4AF1" w:rsidP="005E4AF1">
      <w:pPr>
        <w:jc w:val="both"/>
        <w:rPr>
          <w:color w:val="212529"/>
        </w:rPr>
      </w:pPr>
      <w:r w:rsidRPr="005E4AF1">
        <w:rPr>
          <w:color w:val="212529"/>
        </w:rPr>
        <w:t>1. Selon l'arrêt attaqué (Aix-en-Provence, 18 novembre 2021), le 19 mai 2008, la société Crédit lyonnais (la banque) a consenti à M. et Mme [L] trois prêts immobiliers remboursables en 22 ans, pour financer l'achat de leur résidence principale.</w:t>
      </w:r>
    </w:p>
    <w:p w:rsidR="005E4AF1" w:rsidRDefault="005E4AF1" w:rsidP="005E4AF1">
      <w:pPr>
        <w:jc w:val="both"/>
        <w:rPr>
          <w:color w:val="212529"/>
        </w:rPr>
      </w:pPr>
    </w:p>
    <w:p w:rsidR="005E4AF1" w:rsidRDefault="005E4AF1" w:rsidP="005E4AF1">
      <w:pPr>
        <w:jc w:val="both"/>
        <w:rPr>
          <w:color w:val="212529"/>
        </w:rPr>
      </w:pPr>
      <w:r w:rsidRPr="005E4AF1">
        <w:rPr>
          <w:color w:val="212529"/>
        </w:rPr>
        <w:t>2. Le 1er octobre 2009, M. [L], salarié de la banque et né le [Date naissance 4] 1951, a demandé à bénéficier du dispositif de départ anticipé de fin de carrière mis en place par l'accord d'entreprise du 18 juillet 2007. Il a pris sa retraite le 31 décembre 2009.</w:t>
      </w:r>
    </w:p>
    <w:p w:rsidR="005E4AF1" w:rsidRDefault="005E4AF1" w:rsidP="005E4AF1">
      <w:pPr>
        <w:jc w:val="both"/>
        <w:rPr>
          <w:color w:val="212529"/>
        </w:rPr>
      </w:pPr>
    </w:p>
    <w:p w:rsidR="005E4AF1" w:rsidRDefault="005E4AF1" w:rsidP="005E4AF1">
      <w:pPr>
        <w:jc w:val="both"/>
        <w:rPr>
          <w:color w:val="212529"/>
        </w:rPr>
      </w:pPr>
      <w:r w:rsidRPr="005E4AF1">
        <w:rPr>
          <w:color w:val="212529"/>
        </w:rPr>
        <w:t>3. Des échéances étant restées impayées depuis 2014, la banque a prononcé la déchéance du terme le 24 avril 2016 puis a assigné en paiement M. et Mme [L], lesquels ont, à titre reconventionnel, demandé le paiement de dommages et intérêts pour manquement à son devoir de mise en garde</w:t>
      </w:r>
      <w:r>
        <w:rPr>
          <w:color w:val="212529"/>
        </w:rPr>
        <w:t>.</w:t>
      </w:r>
    </w:p>
    <w:p w:rsidR="005E4AF1" w:rsidRDefault="005E4AF1" w:rsidP="005E4AF1">
      <w:pPr>
        <w:jc w:val="both"/>
        <w:rPr>
          <w:color w:val="212529"/>
        </w:rPr>
      </w:pPr>
    </w:p>
    <w:p w:rsidR="005E4AF1" w:rsidRPr="005E4AF1" w:rsidRDefault="005E4AF1" w:rsidP="005E4AF1">
      <w:pPr>
        <w:jc w:val="both"/>
        <w:rPr>
          <w:color w:val="212529"/>
        </w:rPr>
      </w:pPr>
      <w:r w:rsidRPr="005E4AF1">
        <w:rPr>
          <w:color w:val="212529"/>
        </w:rPr>
        <w:t>Moyens</w:t>
      </w:r>
    </w:p>
    <w:p w:rsidR="005E4AF1" w:rsidRDefault="005E4AF1" w:rsidP="005E4AF1">
      <w:pPr>
        <w:jc w:val="both"/>
        <w:rPr>
          <w:color w:val="212529"/>
        </w:rPr>
      </w:pPr>
      <w:r w:rsidRPr="005E4AF1">
        <w:rPr>
          <w:color w:val="212529"/>
        </w:rPr>
        <w:t>Examen du moyen</w:t>
      </w:r>
    </w:p>
    <w:p w:rsidR="005E4AF1" w:rsidRDefault="005E4AF1" w:rsidP="005E4AF1">
      <w:pPr>
        <w:jc w:val="both"/>
        <w:rPr>
          <w:color w:val="212529"/>
        </w:rPr>
      </w:pPr>
    </w:p>
    <w:p w:rsidR="005E4AF1" w:rsidRDefault="005E4AF1" w:rsidP="005E4AF1">
      <w:pPr>
        <w:jc w:val="both"/>
        <w:rPr>
          <w:color w:val="212529"/>
        </w:rPr>
      </w:pPr>
      <w:r w:rsidRPr="005E4AF1">
        <w:rPr>
          <w:color w:val="212529"/>
        </w:rPr>
        <w:t>Sur le moyen, pris en sa troisième branche</w:t>
      </w:r>
    </w:p>
    <w:p w:rsidR="005E4AF1" w:rsidRDefault="005E4AF1" w:rsidP="005E4AF1">
      <w:pPr>
        <w:jc w:val="both"/>
        <w:rPr>
          <w:color w:val="212529"/>
        </w:rPr>
      </w:pPr>
    </w:p>
    <w:p w:rsidR="005E4AF1" w:rsidRDefault="005E4AF1" w:rsidP="005E4AF1">
      <w:pPr>
        <w:jc w:val="both"/>
        <w:rPr>
          <w:color w:val="212529"/>
        </w:rPr>
      </w:pPr>
      <w:proofErr w:type="spellStart"/>
      <w:r w:rsidRPr="005E4AF1">
        <w:rPr>
          <w:color w:val="212529"/>
        </w:rPr>
        <w:t>Enoncé</w:t>
      </w:r>
      <w:proofErr w:type="spellEnd"/>
      <w:r w:rsidRPr="005E4AF1">
        <w:rPr>
          <w:color w:val="212529"/>
        </w:rPr>
        <w:t xml:space="preserve"> du moyen</w:t>
      </w:r>
    </w:p>
    <w:p w:rsidR="005E4AF1" w:rsidRDefault="005E4AF1" w:rsidP="005E4AF1">
      <w:pPr>
        <w:jc w:val="both"/>
        <w:rPr>
          <w:color w:val="212529"/>
        </w:rPr>
      </w:pPr>
    </w:p>
    <w:p w:rsidR="005E4AF1" w:rsidRDefault="005E4AF1" w:rsidP="005E4AF1">
      <w:pPr>
        <w:jc w:val="both"/>
        <w:rPr>
          <w:color w:val="212529"/>
        </w:rPr>
      </w:pPr>
      <w:r w:rsidRPr="005E4AF1">
        <w:rPr>
          <w:color w:val="212529"/>
        </w:rPr>
        <w:t>4. M. et Mme [L] font grief à l'arrêt de rejeter leur demande de dommages et intérêts, alors « que la banque qui consent un prêt à un emprunteur non averti est tenue à son égard, lors de la conclusion du contrat, d'un devoir de mise en garde en considération des charges du prêt, de ses capacités financières et des risques de l'endettement né de l'octroi du prêt ; que pour rejeter la demande des emprunteurs fondée sur l'octroi au mois de mai 2008 d'un crédit excessif remboursable sur vingt-deux ans, l'arrêt retient que la mise à la retraite au 31 décembre 2009 de M. [L], qui avait seul une activité professionnelle au sein du couple, relevait "d'un choix personnel" qui ne pouvait être pris en considération pour apprécier les diligences de la banque ; qu'en se déterminant ainsi par des motifs impropres à établir l'adaptation des prêts aux capacités financières des emprunteurs et l'absence de risque prévisible d'endettement, quand les emprunteurs faisaient valoir que la durée de remboursement s'élevait à vingt-deux ans et que M. [L] serait, dans le cadre du dispositif de départ anticipé de fin de carrière LCL prévu par l'accord d'entreprise du 18 juillet 2007, à la retraite quand il resterait encore de nombreuses annuités à rembourser, la cour d'appel a privé sa décision de base légale au regard de l'article 1147 du code civil, dans sa rédaction antérieure à celle issue de l'ordonnance du 10 février 2016</w:t>
      </w:r>
      <w:r>
        <w:rPr>
          <w:color w:val="212529"/>
        </w:rPr>
        <w:t> ».</w:t>
      </w:r>
    </w:p>
    <w:p w:rsidR="005E4AF1" w:rsidRPr="005E4AF1" w:rsidRDefault="005E4AF1" w:rsidP="005E4AF1">
      <w:pPr>
        <w:jc w:val="both"/>
        <w:rPr>
          <w:color w:val="212529"/>
        </w:rPr>
      </w:pPr>
    </w:p>
    <w:p w:rsidR="005E4AF1" w:rsidRPr="005E4AF1" w:rsidRDefault="005E4AF1" w:rsidP="005E4AF1">
      <w:pPr>
        <w:jc w:val="both"/>
        <w:outlineLvl w:val="2"/>
        <w:rPr>
          <w:color w:val="212529"/>
        </w:rPr>
      </w:pPr>
      <w:r w:rsidRPr="005E4AF1">
        <w:rPr>
          <w:color w:val="212529"/>
        </w:rPr>
        <w:t>Motivation</w:t>
      </w:r>
    </w:p>
    <w:p w:rsidR="005E4AF1" w:rsidRDefault="005E4AF1" w:rsidP="005E4AF1">
      <w:pPr>
        <w:jc w:val="both"/>
        <w:rPr>
          <w:color w:val="212529"/>
        </w:rPr>
      </w:pPr>
      <w:r w:rsidRPr="005E4AF1">
        <w:rPr>
          <w:color w:val="212529"/>
        </w:rPr>
        <w:t>Réponse de la Cour</w:t>
      </w:r>
    </w:p>
    <w:p w:rsidR="005E4AF1" w:rsidRDefault="005E4AF1" w:rsidP="005E4AF1">
      <w:pPr>
        <w:jc w:val="both"/>
        <w:rPr>
          <w:color w:val="212529"/>
        </w:rPr>
      </w:pPr>
    </w:p>
    <w:p w:rsidR="005E4AF1" w:rsidRDefault="005E4AF1" w:rsidP="005E4AF1">
      <w:pPr>
        <w:jc w:val="both"/>
        <w:rPr>
          <w:color w:val="212529"/>
        </w:rPr>
      </w:pPr>
      <w:r w:rsidRPr="005E4AF1">
        <w:rPr>
          <w:color w:val="212529"/>
        </w:rPr>
        <w:t>Vu l'article 1147 du code civil, dans sa rédaction antérieure à celle issue de l'ordonnance du 10 février 2016 :</w:t>
      </w:r>
    </w:p>
    <w:p w:rsidR="005E4AF1" w:rsidRDefault="005E4AF1" w:rsidP="005E4AF1">
      <w:pPr>
        <w:jc w:val="both"/>
        <w:rPr>
          <w:color w:val="212529"/>
        </w:rPr>
      </w:pPr>
    </w:p>
    <w:p w:rsidR="005E4AF1" w:rsidRDefault="005E4AF1" w:rsidP="005E4AF1">
      <w:pPr>
        <w:jc w:val="both"/>
        <w:rPr>
          <w:color w:val="212529"/>
        </w:rPr>
      </w:pPr>
      <w:r w:rsidRPr="005E4AF1">
        <w:rPr>
          <w:color w:val="212529"/>
        </w:rPr>
        <w:lastRenderedPageBreak/>
        <w:t>5. Il résulte de ce texte que la banque, tenue de mettre en garde l'emprunteur non averti sur le risque d'endettement excessif né de l'octroi d'un prêt inadapté à ses capacités financières au moment de la conclusion du contrat mais aussi de celles qui seront les siennes dans un avenir prévisible en cas de départ à la retraite pendant la durée de remboursement du prêt, prive cet emprunteur d'une chance d'éviter le risque qui s'est réalisé, la réalisation de ce risque supposant que l'emprunteur ne soit pas en mesure de faire face au paiement des sommes exigibles au titre du prêt. </w:t>
      </w:r>
    </w:p>
    <w:p w:rsidR="005E4AF1" w:rsidRDefault="005E4AF1" w:rsidP="005E4AF1">
      <w:pPr>
        <w:jc w:val="both"/>
        <w:rPr>
          <w:color w:val="212529"/>
        </w:rPr>
      </w:pPr>
    </w:p>
    <w:p w:rsidR="005E4AF1" w:rsidRDefault="005E4AF1" w:rsidP="005E4AF1">
      <w:pPr>
        <w:jc w:val="both"/>
        <w:rPr>
          <w:color w:val="212529"/>
        </w:rPr>
      </w:pPr>
      <w:r w:rsidRPr="005E4AF1">
        <w:rPr>
          <w:color w:val="212529"/>
        </w:rPr>
        <w:t xml:space="preserve">6. Pour rejeter la demande de dommages et intérêts de M. et Mme [L], l'arrêt relève que M. [L] produit un unique document, daté du 25 novembre 2009, duquel il résulte qu'il a demandé, par une lettre du 1er octobre 2009, à cesser son activité professionnelle et à bénéficier du dispositif anticipé de fin de carrière prévu par l'accord d'entreprise du 18 juillet 2007, et que les parties ont convenu d'un départ à la retraite au 31 décembre 2009. Il retient que la décision de partir à la retraite </w:t>
      </w:r>
      <w:proofErr w:type="spellStart"/>
      <w:r w:rsidRPr="005E4AF1">
        <w:rPr>
          <w:color w:val="212529"/>
        </w:rPr>
        <w:t>dix huit</w:t>
      </w:r>
      <w:proofErr w:type="spellEnd"/>
      <w:r w:rsidRPr="005E4AF1">
        <w:rPr>
          <w:color w:val="212529"/>
        </w:rPr>
        <w:t xml:space="preserve"> mois après la souscription des emprunts est ainsi un choix personnel de M. [L] et qu'il est postérieur à la conclusion des trois prêts qui ont été remboursés jusqu'en 2014. Il en déduit que, faute pour M. et Mme [L] d'établir l'inadéquation des prêts à leurs capacités financières ou d'un risque d'endettement né de l'octroi des prêts, la banque n'était pas tenue à leur égard d'un devoir de mise en garde.</w:t>
      </w:r>
    </w:p>
    <w:p w:rsidR="005E4AF1" w:rsidRDefault="005E4AF1" w:rsidP="005E4AF1">
      <w:pPr>
        <w:jc w:val="both"/>
        <w:rPr>
          <w:color w:val="212529"/>
        </w:rPr>
      </w:pPr>
    </w:p>
    <w:p w:rsidR="005E4AF1" w:rsidRDefault="005E4AF1" w:rsidP="005E4AF1">
      <w:pPr>
        <w:jc w:val="both"/>
        <w:rPr>
          <w:color w:val="212529"/>
        </w:rPr>
      </w:pPr>
      <w:r w:rsidRPr="005E4AF1">
        <w:rPr>
          <w:color w:val="212529"/>
        </w:rPr>
        <w:t>7. En se déterminant par des motifs impropres à établir l'adaptation des prêts aux capacités financières des emprunteurs et l'absence de risque prévisible d'endettement excessif, quand les emprunteurs faisaient valoir que la durée de remboursement était de 22 ans tandis que M. [L], seul emprunteur ayant une activité salariée, âgé de 57 ans au moment de l'octroi des prêts, serait prochainement à la retraite, peu important que ce soit au titre du dispositif de départ anticipé prévu par l'accord d'entreprise ou au titre de l'âge légal, dans le cadre légal, la cour d'appel n'a pas donné de base légale à sa décision.</w:t>
      </w:r>
    </w:p>
    <w:p w:rsidR="005E4AF1" w:rsidRDefault="005E4AF1" w:rsidP="005E4AF1">
      <w:pPr>
        <w:jc w:val="both"/>
        <w:rPr>
          <w:color w:val="212529"/>
        </w:rPr>
      </w:pPr>
    </w:p>
    <w:p w:rsidR="005E4AF1" w:rsidRPr="005E4AF1" w:rsidRDefault="005E4AF1" w:rsidP="005E4AF1">
      <w:pPr>
        <w:jc w:val="both"/>
        <w:rPr>
          <w:color w:val="212529"/>
        </w:rPr>
      </w:pPr>
      <w:r w:rsidRPr="005E4AF1">
        <w:rPr>
          <w:color w:val="212529"/>
        </w:rPr>
        <w:t>Dispositif</w:t>
      </w:r>
    </w:p>
    <w:p w:rsidR="005E4AF1" w:rsidRDefault="005E4AF1" w:rsidP="005E4AF1">
      <w:pPr>
        <w:jc w:val="both"/>
        <w:rPr>
          <w:color w:val="212529"/>
        </w:rPr>
      </w:pPr>
      <w:r w:rsidRPr="005E4AF1">
        <w:rPr>
          <w:color w:val="212529"/>
        </w:rPr>
        <w:t>PAR CES MOTIFS, et sans qu'il y ait lieu de statuer sur les autres griefs, la Cour :</w:t>
      </w:r>
    </w:p>
    <w:p w:rsidR="005E4AF1" w:rsidRDefault="005E4AF1" w:rsidP="005E4AF1">
      <w:pPr>
        <w:jc w:val="both"/>
        <w:rPr>
          <w:color w:val="212529"/>
        </w:rPr>
      </w:pPr>
    </w:p>
    <w:p w:rsidR="005E4AF1" w:rsidRPr="005E4AF1" w:rsidRDefault="005E4AF1" w:rsidP="005E4AF1">
      <w:pPr>
        <w:jc w:val="both"/>
        <w:rPr>
          <w:color w:val="212529"/>
        </w:rPr>
      </w:pPr>
      <w:r w:rsidRPr="005E4AF1">
        <w:rPr>
          <w:color w:val="212529"/>
        </w:rPr>
        <w:t>CASSE ET ANNULE, mais seulement en ce que, infirmant le jugement, il rejette la demande de dommages et intérêts de M. et Mme [L] et les condamne aux dépens, l'arrêt rendu le 18 novembre 2021, entre les parties, par la cour d'appel d'Aix-en-Provence ;</w:t>
      </w:r>
    </w:p>
    <w:p w:rsidR="005E4AF1" w:rsidRDefault="005E4AF1" w:rsidP="005E4AF1">
      <w:pPr>
        <w:jc w:val="both"/>
        <w:rPr>
          <w:color w:val="000000" w:themeColor="text1"/>
        </w:rPr>
      </w:pPr>
    </w:p>
    <w:p w:rsidR="000F6EEA" w:rsidRDefault="000F6EEA" w:rsidP="005E4AF1">
      <w:pPr>
        <w:jc w:val="both"/>
        <w:rPr>
          <w:color w:val="000000" w:themeColor="text1"/>
        </w:rPr>
      </w:pPr>
    </w:p>
    <w:p w:rsidR="000F6EEA" w:rsidRPr="005E4AF1" w:rsidRDefault="000F6EEA" w:rsidP="005E4AF1">
      <w:pPr>
        <w:jc w:val="both"/>
        <w:rPr>
          <w:color w:val="000000" w:themeColor="text1"/>
        </w:rPr>
      </w:pPr>
    </w:p>
    <w:p w:rsidR="005E4AF1" w:rsidRPr="008E29E8" w:rsidRDefault="005E4AF1" w:rsidP="005E4AF1">
      <w:pPr>
        <w:rPr>
          <w:b/>
          <w:u w:val="single"/>
        </w:rPr>
      </w:pPr>
      <w:r w:rsidRPr="008E29E8">
        <w:rPr>
          <w:b/>
          <w:u w:val="single"/>
        </w:rPr>
        <w:t>Fiches d’arrêts :</w:t>
      </w:r>
    </w:p>
    <w:p w:rsidR="005E4AF1" w:rsidRPr="008E29E8" w:rsidRDefault="005E4AF1" w:rsidP="005E4AF1"/>
    <w:p w:rsidR="005E4AF1" w:rsidRPr="008E29E8" w:rsidRDefault="005E4AF1" w:rsidP="005E4AF1">
      <w:pPr>
        <w:jc w:val="both"/>
        <w:rPr>
          <w:b/>
        </w:rPr>
      </w:pPr>
      <w:r w:rsidRPr="008E29E8">
        <w:rPr>
          <w:b/>
        </w:rPr>
        <w:t>Devoir de mise en garde</w:t>
      </w:r>
    </w:p>
    <w:p w:rsidR="005E4AF1" w:rsidRPr="008E29E8" w:rsidRDefault="005E4AF1" w:rsidP="005E4AF1"/>
    <w:p w:rsidR="00780041" w:rsidRPr="008E29E8" w:rsidRDefault="00780041" w:rsidP="008E29E8">
      <w:pPr>
        <w:jc w:val="both"/>
        <w:rPr>
          <w:b/>
          <w:color w:val="000000" w:themeColor="text1"/>
        </w:rPr>
      </w:pPr>
      <w:proofErr w:type="spellStart"/>
      <w:r w:rsidRPr="008E29E8">
        <w:rPr>
          <w:b/>
          <w:color w:val="000000" w:themeColor="text1"/>
        </w:rPr>
        <w:t>Cass</w:t>
      </w:r>
      <w:proofErr w:type="spellEnd"/>
      <w:r w:rsidRPr="008E29E8">
        <w:rPr>
          <w:b/>
          <w:color w:val="000000" w:themeColor="text1"/>
        </w:rPr>
        <w:t>. com., 4 janvier 2023, n° 15-20.117</w:t>
      </w:r>
    </w:p>
    <w:p w:rsidR="008E29E8" w:rsidRPr="008E29E8" w:rsidRDefault="008E29E8" w:rsidP="008E29E8">
      <w:pPr>
        <w:pStyle w:val="decision-accordeon--contenu"/>
        <w:spacing w:before="0" w:beforeAutospacing="0" w:after="0" w:afterAutospacing="0"/>
        <w:jc w:val="both"/>
        <w:rPr>
          <w:color w:val="000000" w:themeColor="text1"/>
        </w:rPr>
      </w:pPr>
    </w:p>
    <w:p w:rsidR="008E29E8" w:rsidRDefault="008E29E8" w:rsidP="008E29E8">
      <w:pPr>
        <w:pStyle w:val="decision-accordeon--contenu"/>
        <w:spacing w:before="0" w:beforeAutospacing="0" w:after="0" w:afterAutospacing="0"/>
        <w:jc w:val="both"/>
        <w:rPr>
          <w:color w:val="000000" w:themeColor="text1"/>
        </w:rPr>
      </w:pPr>
      <w:r w:rsidRPr="008E29E8">
        <w:rPr>
          <w:color w:val="000000" w:themeColor="text1"/>
        </w:rPr>
        <w:t>Faits et procédure</w:t>
      </w:r>
    </w:p>
    <w:p w:rsidR="008E29E8" w:rsidRDefault="008E29E8" w:rsidP="008E29E8">
      <w:pPr>
        <w:pStyle w:val="decision-accordeon--contenu"/>
        <w:spacing w:before="0" w:beforeAutospacing="0" w:after="0" w:afterAutospacing="0"/>
        <w:jc w:val="both"/>
        <w:rPr>
          <w:color w:val="000000" w:themeColor="text1"/>
        </w:rPr>
      </w:pPr>
    </w:p>
    <w:p w:rsidR="008E29E8" w:rsidRDefault="008E29E8" w:rsidP="008E29E8">
      <w:pPr>
        <w:pStyle w:val="decision-accordeon--contenu"/>
        <w:spacing w:before="0" w:beforeAutospacing="0" w:after="0" w:afterAutospacing="0"/>
        <w:jc w:val="both"/>
        <w:rPr>
          <w:color w:val="000000" w:themeColor="text1"/>
        </w:rPr>
      </w:pPr>
      <w:r w:rsidRPr="008E29E8">
        <w:rPr>
          <w:color w:val="000000" w:themeColor="text1"/>
        </w:rPr>
        <w:t xml:space="preserve">1. Selon l'arrêt attaqué (Rouen, 23 avril 2015), par un acte du 1er février 2008, quatre salariés de la société Royale normande, dont M. [M] et Mme [E], ont constitué une société holding dénommée Alliance et gourmandise, afin d'acquérir la totalité des parts sociales de la société Royale normande. Cette acquisition a été notamment financée au moyen d'un prêt consenti le 6 février 2008 par la société Banque Scalbert-Dupont, devenue la société CIC </w:t>
      </w:r>
      <w:proofErr w:type="spellStart"/>
      <w:r w:rsidRPr="008E29E8">
        <w:rPr>
          <w:color w:val="000000" w:themeColor="text1"/>
        </w:rPr>
        <w:t>Nord Ouest</w:t>
      </w:r>
      <w:proofErr w:type="spellEnd"/>
      <w:r w:rsidRPr="008E29E8">
        <w:rPr>
          <w:color w:val="000000" w:themeColor="text1"/>
        </w:rPr>
        <w:t xml:space="preserve"> (la banque), et garanti par le cautionnement de M. [M]. Après la mise en redressement puis </w:t>
      </w:r>
      <w:proofErr w:type="gramStart"/>
      <w:r w:rsidRPr="008E29E8">
        <w:rPr>
          <w:color w:val="000000" w:themeColor="text1"/>
        </w:rPr>
        <w:lastRenderedPageBreak/>
        <w:t>liquidation judiciaires</w:t>
      </w:r>
      <w:proofErr w:type="gramEnd"/>
      <w:r w:rsidRPr="008E29E8">
        <w:rPr>
          <w:color w:val="000000" w:themeColor="text1"/>
        </w:rPr>
        <w:t xml:space="preserve"> de la société Alliance et gourmandise, la banque a assigné M. [M] en paiement</w:t>
      </w:r>
      <w:r>
        <w:rPr>
          <w:color w:val="000000" w:themeColor="text1"/>
        </w:rPr>
        <w:t>.</w:t>
      </w:r>
    </w:p>
    <w:p w:rsidR="008E29E8" w:rsidRPr="008E29E8" w:rsidRDefault="008E29E8" w:rsidP="008E29E8">
      <w:pPr>
        <w:pStyle w:val="decision-accordeon--contenu"/>
        <w:spacing w:before="0" w:beforeAutospacing="0" w:after="0" w:afterAutospacing="0"/>
        <w:jc w:val="both"/>
        <w:rPr>
          <w:color w:val="000000" w:themeColor="text1"/>
        </w:rPr>
      </w:pPr>
    </w:p>
    <w:p w:rsidR="008E29E8" w:rsidRDefault="008E29E8" w:rsidP="008E29E8">
      <w:pPr>
        <w:pStyle w:val="Titre3"/>
        <w:spacing w:before="0" w:beforeAutospacing="0" w:after="0" w:afterAutospacing="0"/>
        <w:jc w:val="both"/>
        <w:rPr>
          <w:b w:val="0"/>
          <w:bCs w:val="0"/>
          <w:color w:val="000000" w:themeColor="text1"/>
          <w:sz w:val="24"/>
          <w:szCs w:val="24"/>
        </w:rPr>
      </w:pPr>
      <w:r w:rsidRPr="008E29E8">
        <w:rPr>
          <w:b w:val="0"/>
          <w:bCs w:val="0"/>
          <w:color w:val="000000" w:themeColor="text1"/>
          <w:sz w:val="24"/>
          <w:szCs w:val="24"/>
        </w:rPr>
        <w:t>(…)</w:t>
      </w:r>
    </w:p>
    <w:p w:rsidR="008E29E8" w:rsidRPr="008E29E8" w:rsidRDefault="008E29E8" w:rsidP="008E29E8">
      <w:pPr>
        <w:pStyle w:val="Titre3"/>
        <w:spacing w:before="0" w:beforeAutospacing="0" w:after="0" w:afterAutospacing="0"/>
        <w:jc w:val="both"/>
        <w:rPr>
          <w:b w:val="0"/>
          <w:color w:val="000000" w:themeColor="text1"/>
          <w:sz w:val="24"/>
          <w:szCs w:val="24"/>
        </w:rPr>
      </w:pPr>
    </w:p>
    <w:p w:rsidR="008E29E8" w:rsidRDefault="008E29E8" w:rsidP="008E29E8">
      <w:pPr>
        <w:pStyle w:val="Titre3"/>
        <w:spacing w:before="0" w:beforeAutospacing="0" w:after="0" w:afterAutospacing="0"/>
        <w:jc w:val="both"/>
        <w:rPr>
          <w:b w:val="0"/>
          <w:color w:val="000000" w:themeColor="text1"/>
          <w:sz w:val="24"/>
          <w:szCs w:val="24"/>
        </w:rPr>
      </w:pPr>
      <w:r w:rsidRPr="008E29E8">
        <w:rPr>
          <w:b w:val="0"/>
          <w:color w:val="000000" w:themeColor="text1"/>
          <w:sz w:val="24"/>
          <w:szCs w:val="24"/>
        </w:rPr>
        <w:t>Sur le premier moyen, pris en ses deuxième à quatrième branches</w:t>
      </w:r>
    </w:p>
    <w:p w:rsidR="008E29E8" w:rsidRDefault="008E29E8" w:rsidP="008E29E8">
      <w:pPr>
        <w:pStyle w:val="Titre3"/>
        <w:spacing w:before="0" w:beforeAutospacing="0" w:after="0" w:afterAutospacing="0"/>
        <w:jc w:val="both"/>
        <w:rPr>
          <w:b w:val="0"/>
          <w:color w:val="000000" w:themeColor="text1"/>
          <w:sz w:val="24"/>
          <w:szCs w:val="24"/>
        </w:rPr>
      </w:pPr>
    </w:p>
    <w:p w:rsidR="008E29E8" w:rsidRDefault="008E29E8" w:rsidP="008E29E8">
      <w:pPr>
        <w:pStyle w:val="Titre3"/>
        <w:spacing w:before="0" w:beforeAutospacing="0" w:after="0" w:afterAutospacing="0"/>
        <w:jc w:val="both"/>
        <w:rPr>
          <w:b w:val="0"/>
          <w:color w:val="000000" w:themeColor="text1"/>
          <w:sz w:val="24"/>
          <w:szCs w:val="24"/>
        </w:rPr>
      </w:pPr>
      <w:proofErr w:type="spellStart"/>
      <w:r w:rsidRPr="008E29E8">
        <w:rPr>
          <w:b w:val="0"/>
          <w:color w:val="000000" w:themeColor="text1"/>
          <w:sz w:val="24"/>
          <w:szCs w:val="24"/>
        </w:rPr>
        <w:t>Enoncé</w:t>
      </w:r>
      <w:proofErr w:type="spellEnd"/>
      <w:r w:rsidRPr="008E29E8">
        <w:rPr>
          <w:b w:val="0"/>
          <w:color w:val="000000" w:themeColor="text1"/>
          <w:sz w:val="24"/>
          <w:szCs w:val="24"/>
        </w:rPr>
        <w:t xml:space="preserve"> du moyen</w:t>
      </w:r>
    </w:p>
    <w:p w:rsidR="008E29E8" w:rsidRDefault="008E29E8" w:rsidP="008E29E8">
      <w:pPr>
        <w:pStyle w:val="Titre3"/>
        <w:spacing w:before="0" w:beforeAutospacing="0" w:after="0" w:afterAutospacing="0"/>
        <w:jc w:val="both"/>
        <w:rPr>
          <w:b w:val="0"/>
          <w:color w:val="000000" w:themeColor="text1"/>
          <w:sz w:val="24"/>
          <w:szCs w:val="24"/>
        </w:rPr>
      </w:pPr>
    </w:p>
    <w:p w:rsidR="008E29E8" w:rsidRDefault="008E29E8" w:rsidP="008E29E8">
      <w:pPr>
        <w:pStyle w:val="Titre3"/>
        <w:spacing w:before="0" w:beforeAutospacing="0" w:after="0" w:afterAutospacing="0"/>
        <w:jc w:val="both"/>
        <w:rPr>
          <w:b w:val="0"/>
          <w:color w:val="000000" w:themeColor="text1"/>
          <w:sz w:val="24"/>
          <w:szCs w:val="24"/>
        </w:rPr>
      </w:pPr>
      <w:r w:rsidRPr="008E29E8">
        <w:rPr>
          <w:b w:val="0"/>
          <w:color w:val="000000" w:themeColor="text1"/>
          <w:sz w:val="24"/>
          <w:szCs w:val="24"/>
        </w:rPr>
        <w:t>3. M. [M] fait grief à l'arrêt de le condamner à payer à la banque une certaine somme au titre du cautionnement souscrit le 6 février 2008 et de rejeter sa demande de dommages et intérêts pour manquement de la banque à son obligation de le mettre en garde, en sa qualité de gérant et de caution de la société Alliance et gourmandise, contre le caractère disproportionné du prêt consenti à cette dernière, alors :</w:t>
      </w:r>
    </w:p>
    <w:p w:rsidR="008E29E8" w:rsidRDefault="008E29E8" w:rsidP="008E29E8">
      <w:pPr>
        <w:pStyle w:val="Titre3"/>
        <w:spacing w:before="0" w:beforeAutospacing="0" w:after="0" w:afterAutospacing="0"/>
        <w:jc w:val="both"/>
        <w:rPr>
          <w:b w:val="0"/>
          <w:color w:val="000000" w:themeColor="text1"/>
          <w:sz w:val="24"/>
          <w:szCs w:val="24"/>
        </w:rPr>
      </w:pPr>
    </w:p>
    <w:p w:rsidR="008E29E8" w:rsidRDefault="008E29E8" w:rsidP="008E29E8">
      <w:pPr>
        <w:pStyle w:val="Titre3"/>
        <w:spacing w:before="0" w:beforeAutospacing="0" w:after="0" w:afterAutospacing="0"/>
        <w:jc w:val="both"/>
        <w:rPr>
          <w:b w:val="0"/>
          <w:color w:val="000000" w:themeColor="text1"/>
          <w:sz w:val="24"/>
          <w:szCs w:val="24"/>
        </w:rPr>
      </w:pPr>
      <w:r w:rsidRPr="008E29E8">
        <w:rPr>
          <w:b w:val="0"/>
          <w:color w:val="000000" w:themeColor="text1"/>
          <w:sz w:val="24"/>
          <w:szCs w:val="24"/>
        </w:rPr>
        <w:t>« 2°/ qu'une société, prise en la personne de son gérant, n'a la qualité d'emprunteur averti que si ce dernier dispose d'une expérience suffisante, soit dans ses fonctions de gérant, soit dans l'activité exercée par la société ; qu'en l'espèce, le prêt avait été contracté par une société holding dénommée Alliance et gourmandise dont M. [M], ancien responsable des ventes d'une entreprise de confiserie, venait d'être nommé gérant ; qu'en retenant que la société Alliance et gourmandise, prise en la personne de son gérant, avait la qualité d'emprunteur averti pour cette seule raison que M. [M] avait participé au développement de l'entreprise contrôlée par la société holding, les juges du fond ont privé leur décision de base légale au regard de l'article 1147 code civil ;</w:t>
      </w:r>
    </w:p>
    <w:p w:rsidR="008E29E8" w:rsidRDefault="008E29E8" w:rsidP="008E29E8">
      <w:pPr>
        <w:pStyle w:val="Titre3"/>
        <w:spacing w:before="0" w:beforeAutospacing="0" w:after="0" w:afterAutospacing="0"/>
        <w:jc w:val="both"/>
        <w:rPr>
          <w:b w:val="0"/>
          <w:color w:val="000000" w:themeColor="text1"/>
          <w:sz w:val="24"/>
          <w:szCs w:val="24"/>
        </w:rPr>
      </w:pPr>
    </w:p>
    <w:p w:rsidR="008E29E8" w:rsidRDefault="008E29E8" w:rsidP="008E29E8">
      <w:pPr>
        <w:pStyle w:val="Titre3"/>
        <w:spacing w:before="0" w:beforeAutospacing="0" w:after="0" w:afterAutospacing="0"/>
        <w:jc w:val="both"/>
        <w:rPr>
          <w:b w:val="0"/>
          <w:color w:val="000000" w:themeColor="text1"/>
          <w:sz w:val="24"/>
          <w:szCs w:val="24"/>
        </w:rPr>
      </w:pPr>
      <w:r w:rsidRPr="008E29E8">
        <w:rPr>
          <w:b w:val="0"/>
          <w:color w:val="000000" w:themeColor="text1"/>
          <w:sz w:val="24"/>
          <w:szCs w:val="24"/>
        </w:rPr>
        <w:t>3°/ que la capacité de remboursement de l'emprunteur doit s'apprécier au regard de sa propre situation comptable ; qu'en ayant exclusivement égard, pour apprécier le caractère disproportionné du prêt souscrit par la société Alliance et gourmandise, aux résultats de la société Royale normande, les juges du fond ont également privé leur décision de base légale au regard de l'article 1147 code civil ;</w:t>
      </w:r>
    </w:p>
    <w:p w:rsidR="008E29E8" w:rsidRDefault="008E29E8" w:rsidP="008E29E8">
      <w:pPr>
        <w:pStyle w:val="Titre3"/>
        <w:spacing w:before="0" w:beforeAutospacing="0" w:after="0" w:afterAutospacing="0"/>
        <w:jc w:val="both"/>
        <w:rPr>
          <w:b w:val="0"/>
          <w:color w:val="000000" w:themeColor="text1"/>
          <w:sz w:val="24"/>
          <w:szCs w:val="24"/>
        </w:rPr>
      </w:pPr>
    </w:p>
    <w:p w:rsidR="008E29E8" w:rsidRDefault="008E29E8" w:rsidP="008E29E8">
      <w:pPr>
        <w:pStyle w:val="Titre3"/>
        <w:spacing w:before="0" w:beforeAutospacing="0" w:after="0" w:afterAutospacing="0"/>
        <w:jc w:val="both"/>
        <w:rPr>
          <w:b w:val="0"/>
          <w:color w:val="000000" w:themeColor="text1"/>
          <w:sz w:val="24"/>
          <w:szCs w:val="24"/>
        </w:rPr>
      </w:pPr>
      <w:r w:rsidRPr="008E29E8">
        <w:rPr>
          <w:b w:val="0"/>
          <w:color w:val="000000" w:themeColor="text1"/>
          <w:sz w:val="24"/>
          <w:szCs w:val="24"/>
        </w:rPr>
        <w:t>4°/ qu'en toute hypothèse, M. [M] soulignait que la charge de remboursement annuel du prêt souscrit au nom de la société Alliance et gourmandise supposait, du fait du taux d'imposition sur les sociétés, que la société Royale normande génère un résultat net d'au moins 220 000 euros par an ; qu'en se bornant à observer que le prêt n'était pas disproportionné pour cette raison que, au jour du prêt, le résultat de la société Royale normande était en constante progression et qu'il avait atteint le chiffre de 93 238,45 euros, les juges du fond ont une nouvelle fois privé leur décision de base légale au regard de l'article 1147 code civil. »</w:t>
      </w:r>
    </w:p>
    <w:p w:rsidR="008E29E8" w:rsidRDefault="008E29E8" w:rsidP="008E29E8">
      <w:pPr>
        <w:pStyle w:val="Titre3"/>
        <w:spacing w:before="0" w:beforeAutospacing="0" w:after="0" w:afterAutospacing="0"/>
        <w:jc w:val="both"/>
        <w:rPr>
          <w:b w:val="0"/>
          <w:bCs w:val="0"/>
          <w:color w:val="000000" w:themeColor="text1"/>
          <w:sz w:val="24"/>
          <w:szCs w:val="24"/>
        </w:rPr>
      </w:pPr>
    </w:p>
    <w:p w:rsidR="008E29E8" w:rsidRPr="008E29E8" w:rsidRDefault="008E29E8" w:rsidP="008E29E8">
      <w:pPr>
        <w:pStyle w:val="Titre3"/>
        <w:spacing w:before="0" w:beforeAutospacing="0" w:after="0" w:afterAutospacing="0"/>
        <w:jc w:val="both"/>
        <w:rPr>
          <w:b w:val="0"/>
          <w:bCs w:val="0"/>
          <w:color w:val="000000" w:themeColor="text1"/>
          <w:sz w:val="24"/>
          <w:szCs w:val="24"/>
        </w:rPr>
      </w:pPr>
      <w:r w:rsidRPr="008E29E8">
        <w:rPr>
          <w:b w:val="0"/>
          <w:bCs w:val="0"/>
          <w:color w:val="000000" w:themeColor="text1"/>
          <w:sz w:val="24"/>
          <w:szCs w:val="24"/>
        </w:rPr>
        <w:t>Motivation</w:t>
      </w:r>
    </w:p>
    <w:p w:rsidR="008E29E8" w:rsidRDefault="008E29E8" w:rsidP="008E29E8">
      <w:pPr>
        <w:pStyle w:val="decision-accordeon--contenu"/>
        <w:spacing w:before="0" w:beforeAutospacing="0" w:after="0" w:afterAutospacing="0"/>
        <w:jc w:val="both"/>
        <w:rPr>
          <w:color w:val="000000" w:themeColor="text1"/>
        </w:rPr>
      </w:pPr>
      <w:r w:rsidRPr="008E29E8">
        <w:rPr>
          <w:color w:val="000000" w:themeColor="text1"/>
        </w:rPr>
        <w:t>Réponse de la Cour</w:t>
      </w:r>
    </w:p>
    <w:p w:rsidR="008E29E8" w:rsidRDefault="008E29E8" w:rsidP="008E29E8">
      <w:pPr>
        <w:pStyle w:val="decision-accordeon--contenu"/>
        <w:spacing w:before="0" w:beforeAutospacing="0" w:after="0" w:afterAutospacing="0"/>
        <w:jc w:val="both"/>
        <w:rPr>
          <w:color w:val="000000" w:themeColor="text1"/>
        </w:rPr>
      </w:pPr>
    </w:p>
    <w:p w:rsidR="008E29E8" w:rsidRDefault="008E29E8" w:rsidP="008E29E8">
      <w:pPr>
        <w:pStyle w:val="decision-accordeon--contenu"/>
        <w:spacing w:before="0" w:beforeAutospacing="0" w:after="0" w:afterAutospacing="0"/>
        <w:jc w:val="both"/>
        <w:rPr>
          <w:color w:val="000000" w:themeColor="text1"/>
        </w:rPr>
      </w:pPr>
      <w:r w:rsidRPr="008E29E8">
        <w:rPr>
          <w:color w:val="000000" w:themeColor="text1"/>
        </w:rPr>
        <w:t>4. L'arrêt retient, par motifs propres et adoptés, que M. [M], salarié de la société Royale normande, avait une expérience de cinq ans au sein de cette entreprise, qu'il y exerçait les fonctions de responsable commercial et en avait doublé le chiffre d'affaires par la mise en place d'une réelle stratégie commerciale et en lui insufflant un nouvel élan. Il ajoute que la société Royale normande était la société cible de l'opération, un montage juridique ayant été effectué pour concrétiser le financement de son rachat par l'endettement.</w:t>
      </w:r>
    </w:p>
    <w:p w:rsidR="008E29E8" w:rsidRDefault="008E29E8" w:rsidP="008E29E8">
      <w:pPr>
        <w:pStyle w:val="decision-accordeon--contenu"/>
        <w:spacing w:before="0" w:beforeAutospacing="0" w:after="0" w:afterAutospacing="0"/>
        <w:jc w:val="both"/>
        <w:rPr>
          <w:color w:val="000000" w:themeColor="text1"/>
        </w:rPr>
      </w:pPr>
    </w:p>
    <w:p w:rsidR="008E29E8" w:rsidRDefault="008E29E8" w:rsidP="008E29E8">
      <w:pPr>
        <w:pStyle w:val="decision-accordeon--contenu"/>
        <w:spacing w:before="0" w:beforeAutospacing="0" w:after="0" w:afterAutospacing="0"/>
        <w:jc w:val="both"/>
        <w:rPr>
          <w:color w:val="000000" w:themeColor="text1"/>
        </w:rPr>
      </w:pPr>
      <w:r w:rsidRPr="008E29E8">
        <w:rPr>
          <w:color w:val="000000" w:themeColor="text1"/>
        </w:rPr>
        <w:lastRenderedPageBreak/>
        <w:t>5. Dès lors que le caractère averti de l'emprunteur, personne morale, s'apprécie en la personne de son représentant légal, la cour d'appel, qui a fait ressortir, par ces appréciations et constatations, que, bien que M. [M] n'ait pas auparavant exercé ses compétences dans une société holding, il était toutefois à même de mesurer, par les compétences acquises dans la société Royale normande, le risque d'endettement né de l'octroi du prêt souscrit par la société Alliance et gourmandise, dont il était le gérant, et qui dépendait des résultats de l'entreprise cible, ce dont il résulte que la société Alliance et gourmandise avait la qualité d'emprunteur averti et que la banque n'était pas tenue d'un devoir de mise en garde à son égard, a, abstraction faite des motifs surabondants critiqués par les troisième et quatrième branches, légalement justifié sa décision.</w:t>
      </w:r>
    </w:p>
    <w:p w:rsidR="008E29E8" w:rsidRPr="008E29E8" w:rsidRDefault="008E29E8" w:rsidP="008E29E8">
      <w:pPr>
        <w:pStyle w:val="decision-accordeon--contenu"/>
        <w:spacing w:before="0" w:beforeAutospacing="0" w:after="0" w:afterAutospacing="0"/>
        <w:jc w:val="both"/>
        <w:rPr>
          <w:color w:val="000000" w:themeColor="text1"/>
        </w:rPr>
      </w:pPr>
    </w:p>
    <w:p w:rsidR="008E29E8" w:rsidRPr="008E29E8" w:rsidRDefault="008E29E8" w:rsidP="008E29E8">
      <w:pPr>
        <w:pStyle w:val="Titre3"/>
        <w:spacing w:before="0" w:beforeAutospacing="0" w:after="0" w:afterAutospacing="0"/>
        <w:jc w:val="both"/>
        <w:rPr>
          <w:b w:val="0"/>
          <w:bCs w:val="0"/>
          <w:color w:val="000000" w:themeColor="text1"/>
          <w:sz w:val="24"/>
          <w:szCs w:val="24"/>
        </w:rPr>
      </w:pPr>
      <w:r w:rsidRPr="008E29E8">
        <w:rPr>
          <w:b w:val="0"/>
          <w:bCs w:val="0"/>
          <w:color w:val="000000" w:themeColor="text1"/>
          <w:sz w:val="24"/>
          <w:szCs w:val="24"/>
        </w:rPr>
        <w:t>Dispositif</w:t>
      </w:r>
    </w:p>
    <w:p w:rsidR="008E29E8" w:rsidRDefault="008E29E8" w:rsidP="008E29E8">
      <w:pPr>
        <w:pStyle w:val="decision-accordeon--contenu"/>
        <w:spacing w:before="0" w:beforeAutospacing="0" w:after="0" w:afterAutospacing="0"/>
        <w:jc w:val="both"/>
        <w:rPr>
          <w:color w:val="000000" w:themeColor="text1"/>
        </w:rPr>
      </w:pPr>
      <w:r w:rsidRPr="008E29E8">
        <w:rPr>
          <w:color w:val="000000" w:themeColor="text1"/>
        </w:rPr>
        <w:t>PAR CES MOTIFS, la Cour :</w:t>
      </w:r>
    </w:p>
    <w:p w:rsidR="008E29E8" w:rsidRDefault="008E29E8" w:rsidP="008E29E8">
      <w:pPr>
        <w:pStyle w:val="decision-accordeon--contenu"/>
        <w:spacing w:before="0" w:beforeAutospacing="0" w:after="0" w:afterAutospacing="0"/>
        <w:jc w:val="both"/>
        <w:rPr>
          <w:color w:val="000000" w:themeColor="text1"/>
        </w:rPr>
      </w:pPr>
    </w:p>
    <w:p w:rsidR="008E29E8" w:rsidRPr="008E29E8" w:rsidRDefault="008E29E8" w:rsidP="008E29E8">
      <w:pPr>
        <w:pStyle w:val="decision-accordeon--contenu"/>
        <w:spacing w:before="0" w:beforeAutospacing="0" w:after="0" w:afterAutospacing="0"/>
        <w:jc w:val="both"/>
        <w:rPr>
          <w:color w:val="000000" w:themeColor="text1"/>
        </w:rPr>
      </w:pPr>
      <w:r w:rsidRPr="008E29E8">
        <w:rPr>
          <w:color w:val="000000" w:themeColor="text1"/>
        </w:rPr>
        <w:t>REJETTE le pourvoi ;</w:t>
      </w:r>
    </w:p>
    <w:p w:rsidR="008E29E8" w:rsidRPr="008E29E8" w:rsidRDefault="008E29E8" w:rsidP="008E29E8">
      <w:pPr>
        <w:jc w:val="both"/>
        <w:rPr>
          <w:color w:val="000000" w:themeColor="text1"/>
        </w:rPr>
      </w:pPr>
    </w:p>
    <w:p w:rsidR="000F6EEA" w:rsidRPr="005E4AF1" w:rsidRDefault="000F6EEA" w:rsidP="005E4AF1">
      <w:pPr>
        <w:jc w:val="both"/>
        <w:rPr>
          <w:color w:val="000000" w:themeColor="text1"/>
        </w:rPr>
      </w:pPr>
    </w:p>
    <w:p w:rsidR="005E4AF1" w:rsidRPr="005E4AF1" w:rsidRDefault="005E4AF1" w:rsidP="005E4AF1">
      <w:pPr>
        <w:jc w:val="both"/>
        <w:rPr>
          <w:b/>
        </w:rPr>
      </w:pPr>
      <w:proofErr w:type="spellStart"/>
      <w:r w:rsidRPr="005E4AF1">
        <w:rPr>
          <w:b/>
        </w:rPr>
        <w:t>Cass</w:t>
      </w:r>
      <w:proofErr w:type="spellEnd"/>
      <w:r w:rsidRPr="005E4AF1">
        <w:rPr>
          <w:b/>
        </w:rPr>
        <w:t>. com., 3 juillet 2024, n° 22-23.705</w:t>
      </w:r>
    </w:p>
    <w:p w:rsidR="005E4AF1" w:rsidRPr="005E4AF1" w:rsidRDefault="005E4AF1" w:rsidP="005E4AF1">
      <w:pPr>
        <w:jc w:val="both"/>
      </w:pPr>
    </w:p>
    <w:p w:rsidR="005E4AF1" w:rsidRDefault="005E4AF1" w:rsidP="005E4AF1">
      <w:pPr>
        <w:jc w:val="both"/>
        <w:rPr>
          <w:color w:val="000000"/>
        </w:rPr>
      </w:pPr>
      <w:r w:rsidRPr="005E4AF1">
        <w:rPr>
          <w:color w:val="000000"/>
          <w:shd w:val="clear" w:color="auto" w:fill="FFFFFF"/>
        </w:rPr>
        <w:t>Faits et procédure</w:t>
      </w:r>
      <w:r w:rsidRPr="005E4AF1">
        <w:rPr>
          <w:rStyle w:val="apple-converted-space"/>
          <w:color w:val="000000"/>
          <w:shd w:val="clear" w:color="auto" w:fill="FFFFFF"/>
        </w:rPr>
        <w:t> </w:t>
      </w:r>
    </w:p>
    <w:p w:rsidR="005E4AF1" w:rsidRDefault="005E4AF1" w:rsidP="005E4AF1">
      <w:pPr>
        <w:jc w:val="both"/>
        <w:rPr>
          <w:color w:val="000000"/>
          <w:shd w:val="clear" w:color="auto" w:fill="FFFFFF"/>
        </w:rPr>
      </w:pPr>
    </w:p>
    <w:p w:rsidR="005E4AF1" w:rsidRDefault="005E4AF1" w:rsidP="005E4AF1">
      <w:pPr>
        <w:jc w:val="both"/>
        <w:rPr>
          <w:color w:val="000000"/>
        </w:rPr>
      </w:pPr>
      <w:r w:rsidRPr="005E4AF1">
        <w:rPr>
          <w:color w:val="000000"/>
          <w:shd w:val="clear" w:color="auto" w:fill="FFFFFF"/>
        </w:rPr>
        <w:t xml:space="preserve">2. Selon l'arrêt attaqué (Rennes, 16 septembre 2022), les 3 et 10 mai 2011, la société Caisse d'épargne et de prévoyance Bretagne Pays de la Loire (la banque) a consenti à Mme [Y] six prêts immobiliers d'un montant total de 122 961,38 euros, garantis par la caution de la </w:t>
      </w:r>
      <w:proofErr w:type="spellStart"/>
      <w:r w:rsidRPr="005E4AF1">
        <w:rPr>
          <w:color w:val="000000"/>
          <w:shd w:val="clear" w:color="auto" w:fill="FFFFFF"/>
        </w:rPr>
        <w:t>Saccef</w:t>
      </w:r>
      <w:proofErr w:type="spellEnd"/>
      <w:r w:rsidRPr="005E4AF1">
        <w:rPr>
          <w:color w:val="000000"/>
          <w:shd w:val="clear" w:color="auto" w:fill="FFFFFF"/>
        </w:rPr>
        <w:t>, devenue la CEGC, afin d'acquérir les droits de son ancien concubin dans l'immeuble constituant le logement familial.</w:t>
      </w:r>
    </w:p>
    <w:p w:rsidR="005E4AF1" w:rsidRDefault="005E4AF1" w:rsidP="005E4AF1">
      <w:pPr>
        <w:jc w:val="both"/>
        <w:rPr>
          <w:color w:val="000000"/>
          <w:shd w:val="clear" w:color="auto" w:fill="FFFFFF"/>
        </w:rPr>
      </w:pPr>
    </w:p>
    <w:p w:rsidR="005E4AF1" w:rsidRDefault="005E4AF1" w:rsidP="005E4AF1">
      <w:pPr>
        <w:jc w:val="both"/>
        <w:rPr>
          <w:color w:val="000000"/>
        </w:rPr>
      </w:pPr>
      <w:r w:rsidRPr="005E4AF1">
        <w:rPr>
          <w:color w:val="000000"/>
          <w:shd w:val="clear" w:color="auto" w:fill="FFFFFF"/>
        </w:rPr>
        <w:t>3. Des échéances étant impayées, la banque a appelé la garantie de la CGEC qui, subrogée dans les droits de la banque, a assigné en paiement Mme [Y] qui a, à son tour, assigné la banque en responsabilité pour manquement à son devoir de mise en garde. Les deux procédures ont été jointes.</w:t>
      </w:r>
    </w:p>
    <w:p w:rsidR="005E4AF1" w:rsidRDefault="005E4AF1" w:rsidP="005E4AF1">
      <w:pPr>
        <w:jc w:val="both"/>
        <w:rPr>
          <w:color w:val="000000"/>
          <w:shd w:val="clear" w:color="auto" w:fill="FFFFFF"/>
        </w:rPr>
      </w:pPr>
    </w:p>
    <w:p w:rsidR="005E4AF1" w:rsidRDefault="005E4AF1" w:rsidP="005E4AF1">
      <w:pPr>
        <w:jc w:val="both"/>
        <w:rPr>
          <w:color w:val="000000"/>
        </w:rPr>
      </w:pPr>
      <w:r w:rsidRPr="005E4AF1">
        <w:rPr>
          <w:color w:val="000000"/>
          <w:shd w:val="clear" w:color="auto" w:fill="FFFFFF"/>
        </w:rPr>
        <w:t>Examen du moyen</w:t>
      </w:r>
    </w:p>
    <w:p w:rsidR="005E4AF1" w:rsidRDefault="005E4AF1" w:rsidP="005E4AF1">
      <w:pPr>
        <w:jc w:val="both"/>
        <w:rPr>
          <w:color w:val="000000"/>
          <w:shd w:val="clear" w:color="auto" w:fill="FFFFFF"/>
        </w:rPr>
      </w:pPr>
    </w:p>
    <w:p w:rsidR="005E4AF1" w:rsidRDefault="005E4AF1" w:rsidP="005E4AF1">
      <w:pPr>
        <w:jc w:val="both"/>
        <w:rPr>
          <w:color w:val="000000"/>
        </w:rPr>
      </w:pPr>
      <w:r w:rsidRPr="005E4AF1">
        <w:rPr>
          <w:color w:val="000000"/>
          <w:shd w:val="clear" w:color="auto" w:fill="FFFFFF"/>
        </w:rPr>
        <w:t xml:space="preserve">Sur le moyen, pris en ses première et </w:t>
      </w:r>
      <w:proofErr w:type="gramStart"/>
      <w:r w:rsidRPr="005E4AF1">
        <w:rPr>
          <w:color w:val="000000"/>
          <w:shd w:val="clear" w:color="auto" w:fill="FFFFFF"/>
        </w:rPr>
        <w:t>deuxième branches</w:t>
      </w:r>
      <w:proofErr w:type="gramEnd"/>
    </w:p>
    <w:p w:rsidR="005E4AF1" w:rsidRDefault="005E4AF1" w:rsidP="005E4AF1">
      <w:pPr>
        <w:jc w:val="both"/>
        <w:rPr>
          <w:color w:val="000000"/>
          <w:shd w:val="clear" w:color="auto" w:fill="FFFFFF"/>
        </w:rPr>
      </w:pPr>
    </w:p>
    <w:p w:rsidR="005E4AF1" w:rsidRDefault="005E4AF1" w:rsidP="005E4AF1">
      <w:pPr>
        <w:jc w:val="both"/>
        <w:rPr>
          <w:color w:val="000000"/>
        </w:rPr>
      </w:pPr>
      <w:proofErr w:type="spellStart"/>
      <w:r w:rsidRPr="005E4AF1">
        <w:rPr>
          <w:color w:val="000000"/>
          <w:shd w:val="clear" w:color="auto" w:fill="FFFFFF"/>
        </w:rPr>
        <w:t>Enoncé</w:t>
      </w:r>
      <w:proofErr w:type="spellEnd"/>
      <w:r w:rsidRPr="005E4AF1">
        <w:rPr>
          <w:color w:val="000000"/>
          <w:shd w:val="clear" w:color="auto" w:fill="FFFFFF"/>
        </w:rPr>
        <w:t xml:space="preserve"> du moyen</w:t>
      </w:r>
      <w:r w:rsidRPr="005E4AF1">
        <w:rPr>
          <w:rStyle w:val="apple-converted-space"/>
          <w:color w:val="000000"/>
          <w:shd w:val="clear" w:color="auto" w:fill="FFFFFF"/>
        </w:rPr>
        <w:t> </w:t>
      </w:r>
    </w:p>
    <w:p w:rsidR="005E4AF1" w:rsidRDefault="005E4AF1" w:rsidP="005E4AF1">
      <w:pPr>
        <w:jc w:val="both"/>
        <w:rPr>
          <w:color w:val="000000"/>
          <w:shd w:val="clear" w:color="auto" w:fill="FFFFFF"/>
        </w:rPr>
      </w:pPr>
    </w:p>
    <w:p w:rsidR="005E4AF1" w:rsidRDefault="005E4AF1" w:rsidP="005E4AF1">
      <w:pPr>
        <w:jc w:val="both"/>
        <w:rPr>
          <w:color w:val="000000"/>
          <w:shd w:val="clear" w:color="auto" w:fill="FFFFFF"/>
        </w:rPr>
      </w:pPr>
      <w:r w:rsidRPr="005E4AF1">
        <w:rPr>
          <w:color w:val="000000"/>
          <w:shd w:val="clear" w:color="auto" w:fill="FFFFFF"/>
        </w:rPr>
        <w:t>4. Mme [Y] fait grief à l'arrêt d'infirmer le jugement en ce qu'il a condamné la banque à lui payer la somme de 10 000 euros à titre de dommages et intérêts en réparation de la violation de son devoir d'information et de mise en garde et de rejeter toute demande plus ample ou contraire, alors :</w:t>
      </w:r>
    </w:p>
    <w:p w:rsidR="005E4AF1" w:rsidRDefault="005E4AF1" w:rsidP="005E4AF1">
      <w:pPr>
        <w:jc w:val="both"/>
        <w:rPr>
          <w:color w:val="000000"/>
        </w:rPr>
      </w:pPr>
    </w:p>
    <w:p w:rsidR="005E4AF1" w:rsidRDefault="005E4AF1" w:rsidP="005E4AF1">
      <w:pPr>
        <w:jc w:val="both"/>
        <w:rPr>
          <w:color w:val="000000"/>
        </w:rPr>
      </w:pPr>
      <w:r>
        <w:rPr>
          <w:color w:val="000000"/>
        </w:rPr>
        <w:t>(…)</w:t>
      </w:r>
    </w:p>
    <w:p w:rsidR="005E4AF1" w:rsidRDefault="005E4AF1" w:rsidP="005E4AF1">
      <w:pPr>
        <w:jc w:val="both"/>
        <w:rPr>
          <w:color w:val="000000"/>
        </w:rPr>
      </w:pPr>
    </w:p>
    <w:p w:rsidR="005E4AF1" w:rsidRDefault="005E4AF1" w:rsidP="005E4AF1">
      <w:pPr>
        <w:jc w:val="both"/>
        <w:rPr>
          <w:color w:val="000000"/>
        </w:rPr>
      </w:pPr>
      <w:r w:rsidRPr="005E4AF1">
        <w:rPr>
          <w:color w:val="000000"/>
          <w:shd w:val="clear" w:color="auto" w:fill="FFFFFF"/>
        </w:rPr>
        <w:t>Réponse de la Cour</w:t>
      </w:r>
      <w:r w:rsidRPr="005E4AF1">
        <w:rPr>
          <w:rStyle w:val="apple-converted-space"/>
          <w:color w:val="000000"/>
          <w:shd w:val="clear" w:color="auto" w:fill="FFFFFF"/>
        </w:rPr>
        <w:t> </w:t>
      </w:r>
    </w:p>
    <w:p w:rsidR="005E4AF1" w:rsidRDefault="005E4AF1" w:rsidP="005E4AF1">
      <w:pPr>
        <w:jc w:val="both"/>
        <w:rPr>
          <w:color w:val="000000"/>
          <w:shd w:val="clear" w:color="auto" w:fill="FFFFFF"/>
        </w:rPr>
      </w:pPr>
    </w:p>
    <w:p w:rsidR="005E4AF1" w:rsidRDefault="005E4AF1" w:rsidP="005E4AF1">
      <w:pPr>
        <w:jc w:val="both"/>
        <w:rPr>
          <w:color w:val="000000"/>
        </w:rPr>
      </w:pPr>
      <w:r w:rsidRPr="005E4AF1">
        <w:rPr>
          <w:color w:val="000000"/>
          <w:shd w:val="clear" w:color="auto" w:fill="FFFFFF"/>
        </w:rPr>
        <w:t>Vu l'article 1147 du code civil dans sa rédaction antérieure à celle issue de l'ordonnance du 10 février 2016 :</w:t>
      </w:r>
    </w:p>
    <w:p w:rsidR="005E4AF1" w:rsidRDefault="005E4AF1" w:rsidP="005E4AF1">
      <w:pPr>
        <w:jc w:val="both"/>
        <w:rPr>
          <w:color w:val="000000"/>
          <w:shd w:val="clear" w:color="auto" w:fill="FFFFFF"/>
        </w:rPr>
      </w:pPr>
    </w:p>
    <w:p w:rsidR="005E4AF1" w:rsidRDefault="005E4AF1" w:rsidP="005E4AF1">
      <w:pPr>
        <w:jc w:val="both"/>
        <w:rPr>
          <w:color w:val="000000"/>
        </w:rPr>
      </w:pPr>
      <w:r w:rsidRPr="005E4AF1">
        <w:rPr>
          <w:color w:val="000000"/>
          <w:shd w:val="clear" w:color="auto" w:fill="FFFFFF"/>
        </w:rPr>
        <w:lastRenderedPageBreak/>
        <w:t>5. Il résulte de ce texte que la banque, tenue de mettre en garde l'emprunteur non averti sur le risque d'endettement excessif né de l'octroi d'un prêt inadapté à ses capacités financières au moment de la conclusion du contrat mais aussi de celles qui seront les siennes dans un avenir prévisible en cas de perte de tout ou partie de ses ressources pendant la durée de remboursement du prêt, prive cet emprunteur d'une chance d'éviter le risque qui s'est réalisé, la réalisation de ce risque supposant que l'emprunteur ne soit pas en mesure de faire face au paiement des sommes exigibles au titre du prêt.</w:t>
      </w:r>
      <w:r w:rsidRPr="005E4AF1">
        <w:rPr>
          <w:rStyle w:val="apple-converted-space"/>
          <w:color w:val="000000"/>
          <w:shd w:val="clear" w:color="auto" w:fill="FFFFFF"/>
        </w:rPr>
        <w:t> </w:t>
      </w:r>
    </w:p>
    <w:p w:rsidR="005E4AF1" w:rsidRDefault="005E4AF1" w:rsidP="005E4AF1">
      <w:pPr>
        <w:jc w:val="both"/>
        <w:rPr>
          <w:color w:val="000000"/>
          <w:shd w:val="clear" w:color="auto" w:fill="FFFFFF"/>
        </w:rPr>
      </w:pPr>
    </w:p>
    <w:p w:rsidR="005E4AF1" w:rsidRDefault="005E4AF1" w:rsidP="005E4AF1">
      <w:pPr>
        <w:jc w:val="both"/>
        <w:rPr>
          <w:color w:val="000000"/>
        </w:rPr>
      </w:pPr>
      <w:r w:rsidRPr="005E4AF1">
        <w:rPr>
          <w:color w:val="000000"/>
          <w:shd w:val="clear" w:color="auto" w:fill="FFFFFF"/>
        </w:rPr>
        <w:t>6. Pour rejeter la demande de dommages et intérêts de Mme [Y], l'arrêt relève qu'au moment de l'octroi des crédits, les ressources de l'emprunteuse s'élevaient à la somme de 1 946,70 euros par mois, correspondant au cumul de l'allocation de retour à l'emploi d'un montant moyen de 1 462,78 euros, des prestations familiales d'un montant de 123,92 euros et d'une contribution alimentaire de 360 euros, tandis que le remboursement des prêts destinés à financer l'acquisition de sa résidence principale représentait une charge de 690,99 euros par mois, soit 35,50 % de ses revenus. Il en déduit que les échéances mensuelles des prêts n'apparaissent pas trop élevées compte tenu des ressources de Mme [Y].</w:t>
      </w:r>
    </w:p>
    <w:p w:rsidR="005E4AF1" w:rsidRDefault="005E4AF1" w:rsidP="005E4AF1">
      <w:pPr>
        <w:jc w:val="both"/>
        <w:rPr>
          <w:color w:val="000000"/>
          <w:shd w:val="clear" w:color="auto" w:fill="FFFFFF"/>
        </w:rPr>
      </w:pPr>
    </w:p>
    <w:p w:rsidR="005E4AF1" w:rsidRDefault="005E4AF1" w:rsidP="005E4AF1">
      <w:pPr>
        <w:jc w:val="both"/>
        <w:rPr>
          <w:color w:val="000000"/>
        </w:rPr>
      </w:pPr>
      <w:r w:rsidRPr="005E4AF1">
        <w:rPr>
          <w:color w:val="000000"/>
          <w:shd w:val="clear" w:color="auto" w:fill="FFFFFF"/>
        </w:rPr>
        <w:t>7. En se déterminant par de tels motifs, impropres à établir l'adaptation des prêts aux capacités financières de l'emprunteuse et l'absence de risque prévisible d'endettement excessif, quand Mme [Y] faisait valoir que la durée des six prêts était de 236, 299, 180, 237 et 298 mois et que sa situation professionnelle était incertaine comme demandeur d'emploi bénéficiant d'une allocation de retour à l'emploi versée pendant 365 jours seulement, outre une contribution alimentaire versée volontairement par le père des deux enfants à défaut d'établissement d'un titre exécutoire, soit des ressources nécessairement précaires au moment de l'octroi des prêts à long terme, la cour d'appel n'a pas donné de base légale à sa décision.</w:t>
      </w:r>
      <w:r w:rsidRPr="005E4AF1">
        <w:rPr>
          <w:rStyle w:val="apple-converted-space"/>
          <w:color w:val="000000"/>
          <w:shd w:val="clear" w:color="auto" w:fill="FFFFFF"/>
        </w:rPr>
        <w:t> </w:t>
      </w:r>
    </w:p>
    <w:p w:rsidR="005E4AF1" w:rsidRDefault="005E4AF1" w:rsidP="005E4AF1">
      <w:pPr>
        <w:jc w:val="both"/>
        <w:rPr>
          <w:color w:val="000000"/>
          <w:shd w:val="clear" w:color="auto" w:fill="FFFFFF"/>
        </w:rPr>
      </w:pPr>
    </w:p>
    <w:p w:rsidR="005E4AF1" w:rsidRDefault="005E4AF1" w:rsidP="005E4AF1">
      <w:pPr>
        <w:jc w:val="both"/>
        <w:rPr>
          <w:color w:val="000000"/>
        </w:rPr>
      </w:pPr>
      <w:r w:rsidRPr="005E4AF1">
        <w:rPr>
          <w:color w:val="000000"/>
          <w:shd w:val="clear" w:color="auto" w:fill="FFFFFF"/>
        </w:rPr>
        <w:t>PAR CES MOTIFS, et sans qu'il y ait lieu de statuer sur les autres griefs, la Cour :</w:t>
      </w:r>
    </w:p>
    <w:p w:rsidR="005E4AF1" w:rsidRDefault="005E4AF1" w:rsidP="005E4AF1">
      <w:pPr>
        <w:jc w:val="both"/>
        <w:rPr>
          <w:color w:val="000000"/>
          <w:shd w:val="clear" w:color="auto" w:fill="FFFFFF"/>
        </w:rPr>
      </w:pPr>
    </w:p>
    <w:p w:rsidR="005E4AF1" w:rsidRPr="00C50A5A" w:rsidRDefault="005E4AF1" w:rsidP="00C50A5A">
      <w:pPr>
        <w:jc w:val="both"/>
        <w:rPr>
          <w:color w:val="000000" w:themeColor="text1"/>
        </w:rPr>
      </w:pPr>
      <w:r w:rsidRPr="005E4AF1">
        <w:rPr>
          <w:color w:val="000000"/>
          <w:shd w:val="clear" w:color="auto" w:fill="FFFFFF"/>
        </w:rPr>
        <w:t xml:space="preserve">CASSE ET ANNULE, mais seulement en ce que, infirmant partiellement le jugement, il rejette la demande de dommages et intérêts de Mme [Y] pour manquement de la banque à son devoir </w:t>
      </w:r>
      <w:r w:rsidRPr="00C50A5A">
        <w:rPr>
          <w:color w:val="000000" w:themeColor="text1"/>
          <w:shd w:val="clear" w:color="auto" w:fill="FFFFFF"/>
        </w:rPr>
        <w:t>de mise en garde et la condamne à payer à la société Caisse d'épargne et de prévoyance Bretagne Pays de Loire la somme de 1 500 euros en application de l'article 700 du code de procédure civile, l'arrêt rendu le 16 septembre 2022, entre les parties, par la cour d'appel de Rennes ;</w:t>
      </w:r>
    </w:p>
    <w:p w:rsidR="005E4AF1" w:rsidRDefault="005E4AF1" w:rsidP="00C50A5A">
      <w:pPr>
        <w:jc w:val="both"/>
        <w:rPr>
          <w:color w:val="000000" w:themeColor="text1"/>
        </w:rPr>
      </w:pPr>
    </w:p>
    <w:p w:rsidR="004E13CD" w:rsidRPr="004E13CD" w:rsidRDefault="004E13CD" w:rsidP="004E13CD">
      <w:pPr>
        <w:jc w:val="both"/>
        <w:rPr>
          <w:color w:val="000000" w:themeColor="text1"/>
        </w:rPr>
      </w:pPr>
    </w:p>
    <w:p w:rsidR="004E13CD" w:rsidRPr="004E13CD" w:rsidRDefault="004E13CD" w:rsidP="004E13CD">
      <w:pPr>
        <w:jc w:val="both"/>
        <w:rPr>
          <w:b/>
        </w:rPr>
      </w:pPr>
      <w:proofErr w:type="spellStart"/>
      <w:r w:rsidRPr="004E13CD">
        <w:rPr>
          <w:b/>
        </w:rPr>
        <w:t>Cass</w:t>
      </w:r>
      <w:proofErr w:type="spellEnd"/>
      <w:r w:rsidRPr="004E13CD">
        <w:rPr>
          <w:b/>
        </w:rPr>
        <w:t>. civ. 1</w:t>
      </w:r>
      <w:r w:rsidRPr="004E13CD">
        <w:rPr>
          <w:b/>
          <w:vertAlign w:val="superscript"/>
        </w:rPr>
        <w:t>ère</w:t>
      </w:r>
      <w:r w:rsidRPr="004E13CD">
        <w:rPr>
          <w:b/>
        </w:rPr>
        <w:t>, 18 septembre 2024, n° 22-17.746</w:t>
      </w:r>
    </w:p>
    <w:p w:rsidR="004E13CD" w:rsidRPr="004E13CD" w:rsidRDefault="004E13CD" w:rsidP="004E13CD">
      <w:pPr>
        <w:jc w:val="both"/>
        <w:rPr>
          <w:color w:val="000000" w:themeColor="text1"/>
        </w:rPr>
      </w:pPr>
    </w:p>
    <w:p w:rsidR="004E13CD" w:rsidRPr="004E13CD" w:rsidRDefault="004E13CD" w:rsidP="004E13CD">
      <w:pPr>
        <w:jc w:val="both"/>
        <w:rPr>
          <w:color w:val="000000" w:themeColor="text1"/>
        </w:rPr>
      </w:pPr>
      <w:r w:rsidRPr="004E13CD">
        <w:rPr>
          <w:color w:val="000000" w:themeColor="text1"/>
          <w:shd w:val="clear" w:color="auto" w:fill="FFFFFF"/>
        </w:rPr>
        <w:t>Faits et procédure</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t xml:space="preserve">2. Selon l'arrêt attaqué (Colmar, 23 février 2022), suivant offres acceptées les 18 décembre 2006 et 7 décembre 2007, la caisse de Crédit mutuel [Localité 3] Europe (la banque) a consenti à M. [W] et Mme [T] (les emprunteurs) trois prêts libellés en francs suisses et remboursables en euros, remboursables in fine, avec paiement des intérêts et cotisations d'assurance annuellement pour le premier prêt et mensuellement pour les deux autres, à des taux variables indexés sur le </w:t>
      </w:r>
      <w:proofErr w:type="spellStart"/>
      <w:r w:rsidRPr="004E13CD">
        <w:rPr>
          <w:color w:val="000000" w:themeColor="text1"/>
          <w:shd w:val="clear" w:color="auto" w:fill="FFFFFF"/>
        </w:rPr>
        <w:t>Libor</w:t>
      </w:r>
      <w:proofErr w:type="spellEnd"/>
      <w:r w:rsidRPr="004E13CD">
        <w:rPr>
          <w:color w:val="000000" w:themeColor="text1"/>
          <w:shd w:val="clear" w:color="auto" w:fill="FFFFFF"/>
        </w:rPr>
        <w:t xml:space="preserve"> trois mois.</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t>3. Le 12 octobre 2017, les emprunteurs ont assigné la banque afin de voir déclarer abusives et réputées non écrites les clauses contenues aux articles 10.5 et 11.4 des contrats de prêt afférentes au risque de change ainsi qu'en responsabilité au titre d'un manquement à son obligation de mise en garde.</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t>Examen des moyens</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shd w:val="clear" w:color="auto" w:fill="FFFFFF"/>
        </w:rPr>
      </w:pPr>
      <w:r w:rsidRPr="004E13CD">
        <w:rPr>
          <w:color w:val="000000" w:themeColor="text1"/>
          <w:shd w:val="clear" w:color="auto" w:fill="FFFFFF"/>
        </w:rPr>
        <w:t>(…)</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t xml:space="preserve">9. </w:t>
      </w:r>
      <w:proofErr w:type="spellStart"/>
      <w:r w:rsidRPr="004E13CD">
        <w:rPr>
          <w:color w:val="000000" w:themeColor="text1"/>
          <w:shd w:val="clear" w:color="auto" w:fill="FFFFFF"/>
        </w:rPr>
        <w:t>Les</w:t>
      </w:r>
      <w:proofErr w:type="spellEnd"/>
      <w:r w:rsidRPr="004E13CD">
        <w:rPr>
          <w:color w:val="000000" w:themeColor="text1"/>
          <w:shd w:val="clear" w:color="auto" w:fill="FFFFFF"/>
        </w:rPr>
        <w:t xml:space="preserve"> emprunteurs font grief à l'arrêt de déclarer irrecevables comme prescrites leurs demandes fondées sur le manquement de la banque à son devoir de mise en garde, alors « que les actions personnelles ou mobilières se prescrivent par cinq ans à compter du jour où le titulaire d'un droit a connu ou aurait dû connaître les faits lui permettant de l'exercer ; qu'en considérant, pour déclarer irrecevables comme prescrites les demandes des époux [W]-[T] fondées sur le manquement du Crédit mutuel à son devoir de mise en garde, que les emprunteurs étaient, eu égard aux clauses des actes de prêt, de surcroît réitérés devant notaire, pleinement informés, dès la signature de ceux-ci, soit respectivement en décembre 2006 et décembre 2007, ou au plus tard janvier 2008 si l'on retient la date de l'acte notarié pour les deux derniers prêts, qu'ils supportaient un risque de change, outre, en tout état de cause, que le prélèvement des échéances d'intérêts avait débuté, s'agissant du premier prêt, le 31 décembre 2007, avec des prélèvements d'un montant significatif à tout le moins au titre de ce prêt, les deux autres prêts faisant l'objet de remboursements d'échéances mensuelles d'intérêt, par définition plus sensibles aux variations du taux de change qu'à celui du taux d'intérêt, au sujet duquel les emprunteurs ne fournissaient, au demeurant, aucun élément probant, de sorte que les conséquences de la dégradation de la parité entre l'euro et le franc suisse sur le remboursement de ces échéances s'était nécessairement manifestée, si ce n'est dès 2008, année durant laquelle le cours avait déjà connu des variations importantes, y compris à la baisse, et ce alors que les emprunteurs devaient verser des échéances au titre du premier prêt dès décembre 2006, à tout le moins dès l'année 2009, étant ajouté qu'en janvier 2011, la parité par rapport au mois d'octobre 2009 avait déjà connu une dégradation significative et que les emprunteurs avaient reçu chaque année, conformément à la loi, une lettre les informant de la contre-valeur en euro du capital restant dû, sans rechercher, comme il le lui incombait, la date à laquelle les emprunteurs avaient eu une connaissance effective du dommage résultant du manquement de la banque à son devoir de mise en garde, la cour d'appel n'a pas donné de base légale à sa décision au regard de l'article 2224 du code civil. »</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t>Réponse de la Cour</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t>Vu l'article 2224 du code civil :</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t>10. Il résulte de ce texte que l'action en responsabilité de l'emprunteur non averti à l'encontre du prêteur au titre d'un manquement à son devoir de mise en garde se prescrit par cinq ans à compter du jour de l'événement, permettant à l'emprunteur d'appréhender l'existence et les conséquences éventuelles d'un tel manquement.</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t>11. Pour déclarer irrecevable comme prescrite l'action des emprunteurs fondée sur le manquement de la banque à son devoir de mise en garde, l'arrêt retient que ceux-ci étaient pleinement informés, dès la conclusion des prêts, qu'ils supportaient un risque de change et que, en tout état de cause, les conséquences de la dégradation de la parité entre le franc suisse et l'euro se sont nécessairement manifestées à tout le moins dès l'année 2009, une dégradation significative de cette parité étant constatée à partir de janvier 2011.</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lastRenderedPageBreak/>
        <w:t>12. En se déterminant ainsi, sans rechercher, comme il lui était demandé, la date à laquelle les emprunteurs avaient effectivement eu connaissance du dommage résultant du manquement qu'ils invoquaient, la cour d'appel n'a pas donné de base légale à sa décision.</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t>PAR CES MOTIFS, la Cour :</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t>CASSE ET ANNULE, en toutes ses dispositions, l'arrêt rendu le 23 février 2022, entre les parties, par la cour d'appel de Colmar ;</w:t>
      </w:r>
    </w:p>
    <w:p w:rsidR="004E13CD" w:rsidRPr="004E13CD" w:rsidRDefault="004E13CD" w:rsidP="004E13CD">
      <w:pPr>
        <w:jc w:val="both"/>
        <w:rPr>
          <w:color w:val="000000" w:themeColor="text1"/>
          <w:shd w:val="clear" w:color="auto" w:fill="FFFFFF"/>
        </w:rPr>
      </w:pPr>
    </w:p>
    <w:p w:rsidR="004E13CD" w:rsidRPr="004E13CD" w:rsidRDefault="004E13CD" w:rsidP="004E13CD">
      <w:pPr>
        <w:jc w:val="both"/>
        <w:rPr>
          <w:color w:val="000000" w:themeColor="text1"/>
        </w:rPr>
      </w:pPr>
      <w:r w:rsidRPr="004E13CD">
        <w:rPr>
          <w:color w:val="000000" w:themeColor="text1"/>
          <w:shd w:val="clear" w:color="auto" w:fill="FFFFFF"/>
        </w:rPr>
        <w:t>Remet l'affaire et les parties dans l'état où elles se trouvaient avant cet arrêt et les renvoie devant la cour d'appel de Metz ;</w:t>
      </w:r>
    </w:p>
    <w:p w:rsidR="004E13CD" w:rsidRDefault="004E13CD" w:rsidP="004E13CD">
      <w:pPr>
        <w:jc w:val="both"/>
        <w:rPr>
          <w:color w:val="000000" w:themeColor="text1"/>
        </w:rPr>
      </w:pPr>
    </w:p>
    <w:p w:rsidR="004E13CD" w:rsidRPr="004E13CD" w:rsidRDefault="004E13CD" w:rsidP="004E13CD">
      <w:pPr>
        <w:jc w:val="both"/>
        <w:rPr>
          <w:color w:val="000000" w:themeColor="text1"/>
        </w:rPr>
      </w:pPr>
    </w:p>
    <w:p w:rsidR="004E13CD" w:rsidRPr="004E13CD" w:rsidRDefault="004E13CD" w:rsidP="004E13CD">
      <w:pPr>
        <w:jc w:val="both"/>
        <w:rPr>
          <w:b/>
        </w:rPr>
      </w:pPr>
      <w:proofErr w:type="spellStart"/>
      <w:r w:rsidRPr="004E13CD">
        <w:rPr>
          <w:b/>
        </w:rPr>
        <w:t>Cass</w:t>
      </w:r>
      <w:proofErr w:type="spellEnd"/>
      <w:r w:rsidRPr="004E13CD">
        <w:rPr>
          <w:b/>
        </w:rPr>
        <w:t>. com., 2 juillet 2025, n° 24-14.305</w:t>
      </w:r>
    </w:p>
    <w:p w:rsidR="000F6EEA" w:rsidRPr="004E13CD" w:rsidRDefault="000F6EEA" w:rsidP="004E13CD">
      <w:pPr>
        <w:jc w:val="both"/>
        <w:rPr>
          <w:color w:val="000000" w:themeColor="text1"/>
        </w:rPr>
      </w:pPr>
    </w:p>
    <w:p w:rsidR="004E13CD" w:rsidRDefault="004E13CD" w:rsidP="004E13CD">
      <w:pPr>
        <w:jc w:val="both"/>
        <w:rPr>
          <w:color w:val="212529"/>
        </w:rPr>
      </w:pPr>
      <w:r w:rsidRPr="004E13CD">
        <w:rPr>
          <w:color w:val="212529"/>
        </w:rPr>
        <w:t>Faits et procédure </w:t>
      </w:r>
    </w:p>
    <w:p w:rsidR="004E13CD" w:rsidRDefault="004E13CD" w:rsidP="004E13CD">
      <w:pPr>
        <w:jc w:val="both"/>
        <w:rPr>
          <w:color w:val="212529"/>
        </w:rPr>
      </w:pPr>
    </w:p>
    <w:p w:rsidR="004E13CD" w:rsidRDefault="004E13CD" w:rsidP="004E13CD">
      <w:pPr>
        <w:jc w:val="both"/>
        <w:rPr>
          <w:color w:val="212529"/>
        </w:rPr>
      </w:pPr>
      <w:r w:rsidRPr="004E13CD">
        <w:rPr>
          <w:color w:val="212529"/>
        </w:rPr>
        <w:t xml:space="preserve">1. Selon l'arrêt attaqué (Paris, 21 février 2024), par un acte du 17 octobre 2011, la société Banque CIC </w:t>
      </w:r>
      <w:proofErr w:type="spellStart"/>
      <w:r w:rsidRPr="004E13CD">
        <w:rPr>
          <w:color w:val="212529"/>
        </w:rPr>
        <w:t>Nord Ouest</w:t>
      </w:r>
      <w:proofErr w:type="spellEnd"/>
      <w:r w:rsidRPr="004E13CD">
        <w:rPr>
          <w:color w:val="212529"/>
        </w:rPr>
        <w:t xml:space="preserve"> (la banque) a consenti à M. [L] et Mme [M], agissant solidairement, un prêt immobilier garanti par la société Crédit logement.</w:t>
      </w:r>
    </w:p>
    <w:p w:rsidR="004E13CD" w:rsidRDefault="004E13CD" w:rsidP="004E13CD">
      <w:pPr>
        <w:jc w:val="both"/>
        <w:rPr>
          <w:color w:val="212529"/>
        </w:rPr>
      </w:pPr>
    </w:p>
    <w:p w:rsidR="004E13CD" w:rsidRDefault="004E13CD" w:rsidP="004E13CD">
      <w:pPr>
        <w:jc w:val="both"/>
        <w:rPr>
          <w:color w:val="212529"/>
        </w:rPr>
      </w:pPr>
      <w:r w:rsidRPr="004E13CD">
        <w:rPr>
          <w:color w:val="212529"/>
        </w:rPr>
        <w:t>2. Les 16 août 2017 et 9 avril 2018, la société Crédit logement a payé au prêteur des échéances impayées puis la totalité du capital restant dû.</w:t>
      </w:r>
    </w:p>
    <w:p w:rsidR="004E13CD" w:rsidRDefault="004E13CD" w:rsidP="004E13CD">
      <w:pPr>
        <w:jc w:val="both"/>
        <w:rPr>
          <w:color w:val="212529"/>
        </w:rPr>
      </w:pPr>
    </w:p>
    <w:p w:rsidR="004E13CD" w:rsidRPr="004E13CD" w:rsidRDefault="004E13CD" w:rsidP="004E13CD">
      <w:pPr>
        <w:jc w:val="both"/>
        <w:rPr>
          <w:color w:val="212529"/>
        </w:rPr>
      </w:pPr>
      <w:r w:rsidRPr="004E13CD">
        <w:rPr>
          <w:color w:val="212529"/>
        </w:rPr>
        <w:t>3. La société Crédit logement a assigné en paiement M. [L] et Mme [M]. Ceux-ci ont appelé la banque en intervention forcée.</w:t>
      </w:r>
    </w:p>
    <w:p w:rsidR="004E13CD" w:rsidRDefault="004E13CD" w:rsidP="004E13CD">
      <w:pPr>
        <w:jc w:val="both"/>
        <w:outlineLvl w:val="2"/>
        <w:rPr>
          <w:color w:val="212529"/>
        </w:rPr>
      </w:pPr>
    </w:p>
    <w:p w:rsidR="004E13CD" w:rsidRPr="004E13CD" w:rsidRDefault="004E13CD" w:rsidP="004E13CD">
      <w:pPr>
        <w:jc w:val="both"/>
        <w:outlineLvl w:val="2"/>
        <w:rPr>
          <w:color w:val="212529"/>
        </w:rPr>
      </w:pPr>
      <w:r w:rsidRPr="004E13CD">
        <w:rPr>
          <w:color w:val="212529"/>
        </w:rPr>
        <w:t>Moyens</w:t>
      </w:r>
    </w:p>
    <w:p w:rsidR="004E13CD" w:rsidRDefault="004E13CD" w:rsidP="004E13CD">
      <w:pPr>
        <w:jc w:val="both"/>
        <w:rPr>
          <w:color w:val="212529"/>
        </w:rPr>
      </w:pPr>
    </w:p>
    <w:p w:rsidR="004E13CD" w:rsidRDefault="004E13CD" w:rsidP="004E13CD">
      <w:pPr>
        <w:jc w:val="both"/>
        <w:rPr>
          <w:color w:val="212529"/>
        </w:rPr>
      </w:pPr>
      <w:r w:rsidRPr="004E13CD">
        <w:rPr>
          <w:color w:val="212529"/>
        </w:rPr>
        <w:t>Examen du moyen</w:t>
      </w:r>
    </w:p>
    <w:p w:rsidR="004E13CD" w:rsidRDefault="004E13CD" w:rsidP="004E13CD">
      <w:pPr>
        <w:jc w:val="both"/>
        <w:rPr>
          <w:color w:val="212529"/>
        </w:rPr>
      </w:pPr>
    </w:p>
    <w:p w:rsidR="004E13CD" w:rsidRDefault="004E13CD" w:rsidP="004E13CD">
      <w:pPr>
        <w:jc w:val="both"/>
        <w:rPr>
          <w:color w:val="212529"/>
        </w:rPr>
      </w:pPr>
      <w:r w:rsidRPr="004E13CD">
        <w:rPr>
          <w:color w:val="212529"/>
        </w:rPr>
        <w:t>Sur le moyen, pris en sa première branche</w:t>
      </w:r>
    </w:p>
    <w:p w:rsidR="004E13CD" w:rsidRDefault="004E13CD" w:rsidP="004E13CD">
      <w:pPr>
        <w:jc w:val="both"/>
        <w:rPr>
          <w:color w:val="212529"/>
        </w:rPr>
      </w:pPr>
    </w:p>
    <w:p w:rsidR="004E13CD" w:rsidRDefault="004E13CD" w:rsidP="004E13CD">
      <w:pPr>
        <w:jc w:val="both"/>
        <w:rPr>
          <w:color w:val="212529"/>
        </w:rPr>
      </w:pPr>
      <w:proofErr w:type="spellStart"/>
      <w:r w:rsidRPr="004E13CD">
        <w:rPr>
          <w:color w:val="212529"/>
        </w:rPr>
        <w:t>Enoncé</w:t>
      </w:r>
      <w:proofErr w:type="spellEnd"/>
      <w:r w:rsidRPr="004E13CD">
        <w:rPr>
          <w:color w:val="212529"/>
        </w:rPr>
        <w:t xml:space="preserve"> du moyen </w:t>
      </w:r>
    </w:p>
    <w:p w:rsidR="004E13CD" w:rsidRDefault="004E13CD" w:rsidP="004E13CD">
      <w:pPr>
        <w:jc w:val="both"/>
        <w:rPr>
          <w:color w:val="212529"/>
        </w:rPr>
      </w:pPr>
    </w:p>
    <w:p w:rsidR="004E13CD" w:rsidRDefault="004E13CD" w:rsidP="004E13CD">
      <w:pPr>
        <w:jc w:val="both"/>
        <w:rPr>
          <w:color w:val="212529"/>
        </w:rPr>
      </w:pPr>
      <w:r w:rsidRPr="004E13CD">
        <w:rPr>
          <w:color w:val="212529"/>
        </w:rPr>
        <w:t xml:space="preserve">4. La banque fait grief à l'arrêt de la condamner à payer à Mme [M] une certaine somme en réparation du préjudice tenant à la perte de chance de ne pas contracter le prêt immobilier du 17 octobre 2011, alors « que lorsqu'un emprunt est souscrit par plusieurs emprunteurs, l'existence d'un risque d'endettement excessif résultant de celui-ci doit s'apprécier au regard des capacités financières globales de ces </w:t>
      </w:r>
      <w:proofErr w:type="spellStart"/>
      <w:r w:rsidRPr="004E13CD">
        <w:rPr>
          <w:color w:val="212529"/>
        </w:rPr>
        <w:t>co</w:t>
      </w:r>
      <w:proofErr w:type="spellEnd"/>
      <w:r w:rsidRPr="004E13CD">
        <w:rPr>
          <w:color w:val="212529"/>
        </w:rPr>
        <w:t xml:space="preserve">-emprunteurs ; que pour condamner le CIC Nord-Ouest à payer à Mme [M] des dommages-intérêts, l'arrêt après avoir énoncé que c'est à tort que le tribunal a considéré que l'adaptation du prêt doit s'apprécier non eu égard à la situation d'un des emprunteurs mais globalement au regard des capacités financières des deux intéressés, retient que les situations de M. [L], d'une part, et de Mme [M], d'autre part, étaient éminemment différentes et relève qu'en retenant la capacité de remboursement propre à Mme [M], il ressort que ses revenus ne pouvaient lui permettre d'assurer le remboursement de mensualités de l'emprunt en totalité, représentant plus du double de ses revenus personnels, qu'en effet Mme [M] fait état de ce qu'au moment de la souscription du prêt, elle était employée en qualité de responsable d'agence d'hôtes et hôtesses d'accueil dans le secteur de l'événementiel et que sa part dans les revenus du ménage était de 18 %, qu'elle ne détenait ni patrimoine immobilier ou </w:t>
      </w:r>
      <w:r w:rsidRPr="004E13CD">
        <w:rPr>
          <w:color w:val="212529"/>
        </w:rPr>
        <w:lastRenderedPageBreak/>
        <w:t xml:space="preserve">mobilier, ni épargne et que Mme [M] n'était propriétaire indivis qu'à hauteur de 30 %, que par conséquent la banque était à son égard, Mme [M] étant emprunteur non averti ce qui n'est pas contestable, tenue d'un devoir de mise en garde qu'elle ne justifie pas avoir respecté, n'ayant jamais rencontré Mme [M] ; que compte tenu de sa proximité avec M. [L], dont les capacités financières étaient certaines, la perte de chance de ne pas s'engager à ses côtés est faible et sera justement indemnisée par l'octroi d'une somme équivalente à 10 % de la somme due à Crédit logement, soit 73 500 euros que le CIC Nord sera condamné à lui payer en réparation du préjudice tenant à la perte de chance de ne pas contracter ; qu'en statuant ainsi, en refusant de prendre en compte l'ensemble des biens et revenus des </w:t>
      </w:r>
      <w:proofErr w:type="spellStart"/>
      <w:r w:rsidRPr="004E13CD">
        <w:rPr>
          <w:color w:val="212529"/>
        </w:rPr>
        <w:t>co</w:t>
      </w:r>
      <w:proofErr w:type="spellEnd"/>
      <w:r w:rsidRPr="004E13CD">
        <w:rPr>
          <w:color w:val="212529"/>
        </w:rPr>
        <w:t>-emprunteurs lors de l'octroi du prêt, la cour d'appel a violé l'article 1147 du code civil, dans sa rédaction antérieure à l'ordonnance n° 2016-131 du 10 février 2016. »</w:t>
      </w:r>
    </w:p>
    <w:p w:rsidR="004E13CD" w:rsidRDefault="004E13CD" w:rsidP="004E13CD">
      <w:pPr>
        <w:jc w:val="both"/>
        <w:rPr>
          <w:color w:val="212529"/>
        </w:rPr>
      </w:pPr>
    </w:p>
    <w:p w:rsidR="00B51402" w:rsidRDefault="004E13CD" w:rsidP="004E13CD">
      <w:pPr>
        <w:jc w:val="both"/>
        <w:rPr>
          <w:color w:val="212529"/>
        </w:rPr>
      </w:pPr>
      <w:r w:rsidRPr="004E13CD">
        <w:rPr>
          <w:color w:val="212529"/>
        </w:rPr>
        <w:t>Motivation</w:t>
      </w:r>
    </w:p>
    <w:p w:rsidR="00B51402" w:rsidRDefault="00B51402" w:rsidP="004E13CD">
      <w:pPr>
        <w:jc w:val="both"/>
        <w:rPr>
          <w:color w:val="212529"/>
        </w:rPr>
      </w:pPr>
    </w:p>
    <w:p w:rsidR="00B51402" w:rsidRDefault="004E13CD" w:rsidP="004E13CD">
      <w:pPr>
        <w:jc w:val="both"/>
        <w:rPr>
          <w:color w:val="212529"/>
        </w:rPr>
      </w:pPr>
      <w:r w:rsidRPr="004E13CD">
        <w:rPr>
          <w:color w:val="212529"/>
        </w:rPr>
        <w:t>Réponse de la Cour</w:t>
      </w:r>
    </w:p>
    <w:p w:rsidR="00B51402" w:rsidRDefault="00B51402" w:rsidP="004E13CD">
      <w:pPr>
        <w:jc w:val="both"/>
        <w:rPr>
          <w:color w:val="212529"/>
        </w:rPr>
      </w:pPr>
    </w:p>
    <w:p w:rsidR="00B51402" w:rsidRDefault="004E13CD" w:rsidP="004E13CD">
      <w:pPr>
        <w:jc w:val="both"/>
        <w:rPr>
          <w:color w:val="212529"/>
        </w:rPr>
      </w:pPr>
      <w:r w:rsidRPr="004E13CD">
        <w:rPr>
          <w:color w:val="212529"/>
        </w:rPr>
        <w:t>Vu l'article 1147 du code civil, dans sa rédaction antérieure à celle issue de l'ordonnance du 10 février 2016 :</w:t>
      </w:r>
    </w:p>
    <w:p w:rsidR="00B51402" w:rsidRDefault="00B51402" w:rsidP="004E13CD">
      <w:pPr>
        <w:jc w:val="both"/>
        <w:rPr>
          <w:color w:val="212529"/>
        </w:rPr>
      </w:pPr>
    </w:p>
    <w:p w:rsidR="00B51402" w:rsidRDefault="004E13CD" w:rsidP="004E13CD">
      <w:pPr>
        <w:jc w:val="both"/>
        <w:rPr>
          <w:color w:val="212529"/>
        </w:rPr>
      </w:pPr>
      <w:r w:rsidRPr="004E13CD">
        <w:rPr>
          <w:color w:val="212529"/>
        </w:rPr>
        <w:t xml:space="preserve">5. Il résulte de ce texte que lorsqu'un emprunt est souscrit par plusieurs emprunteurs, l'existence d'un risque d'endettement excessif résultant de celui-ci doit s'apprécier au regard des capacités financières globales de ces </w:t>
      </w:r>
      <w:proofErr w:type="spellStart"/>
      <w:r w:rsidRPr="004E13CD">
        <w:rPr>
          <w:color w:val="212529"/>
        </w:rPr>
        <w:t>coemprunteurs</w:t>
      </w:r>
      <w:proofErr w:type="spellEnd"/>
      <w:r w:rsidRPr="004E13CD">
        <w:rPr>
          <w:color w:val="212529"/>
        </w:rPr>
        <w:t>.</w:t>
      </w:r>
    </w:p>
    <w:p w:rsidR="00B51402" w:rsidRDefault="00B51402" w:rsidP="004E13CD">
      <w:pPr>
        <w:jc w:val="both"/>
        <w:rPr>
          <w:color w:val="212529"/>
        </w:rPr>
      </w:pPr>
    </w:p>
    <w:p w:rsidR="00B51402" w:rsidRDefault="004E13CD" w:rsidP="004E13CD">
      <w:pPr>
        <w:jc w:val="both"/>
        <w:rPr>
          <w:color w:val="212529"/>
        </w:rPr>
      </w:pPr>
      <w:r w:rsidRPr="004E13CD">
        <w:rPr>
          <w:color w:val="212529"/>
        </w:rPr>
        <w:t>6. Pour condamner la banque à payer à Mme [M] des dommages et intérêts, l'arrêt, après avoir énoncé que l'adaptation du prêt s'apprécie à l'égard de chaque emprunteur, retient que les mensualités de remboursement représentaient plus de la moitié des revenus personnels de</w:t>
      </w:r>
      <w:r w:rsidRPr="004E13CD">
        <w:rPr>
          <w:color w:val="212529"/>
        </w:rPr>
        <w:br/>
        <w:t>Mme [M], qu'il existait un risque d'endettement excessif et que la banque</w:t>
      </w:r>
      <w:r w:rsidRPr="004E13CD">
        <w:rPr>
          <w:color w:val="212529"/>
        </w:rPr>
        <w:br/>
        <w:t>ne démontre pas avoir exécuté son devoir de mise en garde.</w:t>
      </w:r>
    </w:p>
    <w:p w:rsidR="00B51402" w:rsidRDefault="00B51402" w:rsidP="004E13CD">
      <w:pPr>
        <w:jc w:val="both"/>
        <w:rPr>
          <w:color w:val="212529"/>
        </w:rPr>
      </w:pPr>
    </w:p>
    <w:p w:rsidR="00B51402" w:rsidRDefault="004E13CD" w:rsidP="00B51402">
      <w:pPr>
        <w:jc w:val="both"/>
        <w:rPr>
          <w:color w:val="212529"/>
        </w:rPr>
      </w:pPr>
      <w:r w:rsidRPr="004E13CD">
        <w:rPr>
          <w:color w:val="212529"/>
        </w:rPr>
        <w:t xml:space="preserve">7. En statuant ainsi, sans prendre en compte l'ensemble des biens et revenus des </w:t>
      </w:r>
      <w:proofErr w:type="spellStart"/>
      <w:r w:rsidRPr="004E13CD">
        <w:rPr>
          <w:color w:val="212529"/>
        </w:rPr>
        <w:t>coemprunteurs</w:t>
      </w:r>
      <w:proofErr w:type="spellEnd"/>
      <w:r w:rsidRPr="004E13CD">
        <w:rPr>
          <w:color w:val="212529"/>
        </w:rPr>
        <w:t xml:space="preserve"> lors de l'octroi des prêts, la cour d'appel a violé</w:t>
      </w:r>
      <w:r w:rsidR="00B51402">
        <w:rPr>
          <w:color w:val="212529"/>
        </w:rPr>
        <w:t xml:space="preserve"> </w:t>
      </w:r>
      <w:r w:rsidRPr="004E13CD">
        <w:rPr>
          <w:color w:val="212529"/>
        </w:rPr>
        <w:t>le texte susvisé.</w:t>
      </w:r>
    </w:p>
    <w:p w:rsidR="00B51402" w:rsidRDefault="00B51402" w:rsidP="00B51402">
      <w:pPr>
        <w:jc w:val="both"/>
        <w:rPr>
          <w:color w:val="212529"/>
        </w:rPr>
      </w:pPr>
    </w:p>
    <w:p w:rsidR="004E13CD" w:rsidRPr="004E13CD" w:rsidRDefault="004E13CD" w:rsidP="00B51402">
      <w:pPr>
        <w:jc w:val="both"/>
        <w:rPr>
          <w:color w:val="212529"/>
        </w:rPr>
      </w:pPr>
      <w:r w:rsidRPr="004E13CD">
        <w:rPr>
          <w:color w:val="212529"/>
        </w:rPr>
        <w:t>Moyens</w:t>
      </w:r>
    </w:p>
    <w:p w:rsidR="00B51402" w:rsidRDefault="004E13CD" w:rsidP="004E13CD">
      <w:pPr>
        <w:jc w:val="both"/>
        <w:rPr>
          <w:color w:val="212529"/>
        </w:rPr>
      </w:pPr>
      <w:r w:rsidRPr="004E13CD">
        <w:rPr>
          <w:color w:val="212529"/>
        </w:rPr>
        <w:t>Et sur le moyen, pris en sa deuxième branche</w:t>
      </w:r>
    </w:p>
    <w:p w:rsidR="00B51402" w:rsidRDefault="00B51402" w:rsidP="004E13CD">
      <w:pPr>
        <w:jc w:val="both"/>
        <w:rPr>
          <w:color w:val="212529"/>
        </w:rPr>
      </w:pPr>
    </w:p>
    <w:p w:rsidR="00B51402" w:rsidRDefault="004E13CD" w:rsidP="004E13CD">
      <w:pPr>
        <w:jc w:val="both"/>
        <w:rPr>
          <w:color w:val="212529"/>
        </w:rPr>
      </w:pPr>
      <w:proofErr w:type="spellStart"/>
      <w:r w:rsidRPr="004E13CD">
        <w:rPr>
          <w:color w:val="212529"/>
        </w:rPr>
        <w:t>Enoncé</w:t>
      </w:r>
      <w:proofErr w:type="spellEnd"/>
      <w:r w:rsidRPr="004E13CD">
        <w:rPr>
          <w:color w:val="212529"/>
        </w:rPr>
        <w:t xml:space="preserve"> du moyen </w:t>
      </w:r>
    </w:p>
    <w:p w:rsidR="00B51402" w:rsidRDefault="00B51402" w:rsidP="004E13CD">
      <w:pPr>
        <w:jc w:val="both"/>
        <w:rPr>
          <w:color w:val="212529"/>
        </w:rPr>
      </w:pPr>
    </w:p>
    <w:p w:rsidR="00B51402" w:rsidRDefault="004E13CD" w:rsidP="00B51402">
      <w:pPr>
        <w:jc w:val="both"/>
        <w:rPr>
          <w:color w:val="212529"/>
        </w:rPr>
      </w:pPr>
      <w:r w:rsidRPr="004E13CD">
        <w:rPr>
          <w:color w:val="212529"/>
        </w:rPr>
        <w:t>8. La banque fait le même grief à l'arrêt, alors « que la banque qui a consenti un prêt à plusieurs emprunteurs et obtenu leur engagement solidaire à le rembourser n'est pas tenue d'informer chacun d'eux de ce qu'il peut avoir, conformément à la définition même de la solidarité, à répondre sur son patrimoine des conséquences d'une défaillance dans l'exécution de l'obligation de remboursement ; qu'en énonçant le contraire, la cour d'appel a, de nouveau, violé l'article 1147 du code civil, dans sa rédaction antérieure à l'ordonnance n° 2016-131 du 10 février 2016</w:t>
      </w:r>
      <w:r w:rsidR="00B51402">
        <w:rPr>
          <w:color w:val="212529"/>
        </w:rPr>
        <w:t xml:space="preserve"> ». </w:t>
      </w:r>
    </w:p>
    <w:p w:rsidR="004E13CD" w:rsidRPr="004E13CD" w:rsidRDefault="004E13CD" w:rsidP="00B51402">
      <w:pPr>
        <w:jc w:val="both"/>
        <w:rPr>
          <w:color w:val="212529"/>
        </w:rPr>
      </w:pPr>
      <w:r w:rsidRPr="004E13CD">
        <w:rPr>
          <w:color w:val="212529"/>
        </w:rPr>
        <w:t>Motivation</w:t>
      </w:r>
    </w:p>
    <w:p w:rsidR="00B51402" w:rsidRDefault="004E13CD" w:rsidP="004E13CD">
      <w:pPr>
        <w:jc w:val="both"/>
        <w:rPr>
          <w:color w:val="212529"/>
        </w:rPr>
      </w:pPr>
      <w:r w:rsidRPr="004E13CD">
        <w:rPr>
          <w:color w:val="212529"/>
        </w:rPr>
        <w:t>Réponse de la Cour</w:t>
      </w:r>
      <w:r w:rsidRPr="004E13CD">
        <w:rPr>
          <w:color w:val="212529"/>
        </w:rPr>
        <w:br/>
      </w:r>
      <w:r w:rsidRPr="004E13CD">
        <w:rPr>
          <w:color w:val="212529"/>
        </w:rPr>
        <w:br/>
        <w:t>Vu l'article 1147 du code civil, dans sa rédaction antérieure à l'ordonnance du 10 février 2016 :</w:t>
      </w:r>
      <w:r w:rsidRPr="004E13CD">
        <w:rPr>
          <w:color w:val="212529"/>
        </w:rPr>
        <w:br/>
      </w:r>
      <w:r w:rsidRPr="004E13CD">
        <w:rPr>
          <w:color w:val="212529"/>
        </w:rPr>
        <w:br/>
      </w:r>
      <w:r w:rsidRPr="004E13CD">
        <w:rPr>
          <w:color w:val="212529"/>
        </w:rPr>
        <w:lastRenderedPageBreak/>
        <w:t>9. Il résulte de ce texte que l'établissement de crédit n'est pas tenu d'informer chaque emprunteur de ce qu'il peut avoir, conformément à la définition même de la solidarité, à répondre sur son patrimoine des conséquences d'une défaillance dans l'exécution de l'obligation de remboursement.</w:t>
      </w:r>
      <w:r w:rsidRPr="004E13CD">
        <w:rPr>
          <w:color w:val="212529"/>
        </w:rPr>
        <w:br/>
      </w:r>
      <w:r w:rsidRPr="004E13CD">
        <w:rPr>
          <w:color w:val="212529"/>
        </w:rPr>
        <w:br/>
        <w:t xml:space="preserve">10. Pour condamner la banque à payer à Mme [M] des dommages et intérêts, l'arrêt, après avoir énoncé que la banque doit informer chacun des </w:t>
      </w:r>
      <w:proofErr w:type="spellStart"/>
      <w:r w:rsidRPr="004E13CD">
        <w:rPr>
          <w:color w:val="212529"/>
        </w:rPr>
        <w:t>coemprunteurs</w:t>
      </w:r>
      <w:proofErr w:type="spellEnd"/>
      <w:r w:rsidRPr="004E13CD">
        <w:rPr>
          <w:color w:val="212529"/>
        </w:rPr>
        <w:t xml:space="preserve"> sur la notion de solidarité, retient encore que la banque, qui n'avait jamais rencontré cette dernière, ne justifie pas avoir exécuté cette obligation.</w:t>
      </w:r>
    </w:p>
    <w:p w:rsidR="00B51402" w:rsidRDefault="00B51402" w:rsidP="004E13CD">
      <w:pPr>
        <w:jc w:val="both"/>
        <w:rPr>
          <w:color w:val="212529"/>
        </w:rPr>
      </w:pPr>
    </w:p>
    <w:p w:rsidR="00B51402" w:rsidRDefault="004E13CD" w:rsidP="004E13CD">
      <w:pPr>
        <w:jc w:val="both"/>
        <w:rPr>
          <w:color w:val="212529"/>
        </w:rPr>
      </w:pPr>
      <w:r w:rsidRPr="004E13CD">
        <w:rPr>
          <w:color w:val="212529"/>
        </w:rPr>
        <w:t>11. En statuant ainsi, la cour d'appel a violé le texte susvisé.</w:t>
      </w:r>
    </w:p>
    <w:p w:rsidR="00B51402" w:rsidRDefault="00B51402" w:rsidP="004E13CD">
      <w:pPr>
        <w:jc w:val="both"/>
        <w:rPr>
          <w:color w:val="212529"/>
        </w:rPr>
      </w:pPr>
    </w:p>
    <w:p w:rsidR="00B51402" w:rsidRDefault="004E13CD" w:rsidP="004E13CD">
      <w:pPr>
        <w:jc w:val="both"/>
        <w:rPr>
          <w:color w:val="212529"/>
        </w:rPr>
      </w:pPr>
      <w:r w:rsidRPr="004E13CD">
        <w:rPr>
          <w:color w:val="212529"/>
        </w:rPr>
        <w:t>Mise hors de cause</w:t>
      </w:r>
    </w:p>
    <w:p w:rsidR="00B51402" w:rsidRDefault="00B51402" w:rsidP="004E13CD">
      <w:pPr>
        <w:jc w:val="both"/>
        <w:rPr>
          <w:color w:val="212529"/>
        </w:rPr>
      </w:pPr>
    </w:p>
    <w:p w:rsidR="00B51402" w:rsidRDefault="004E13CD" w:rsidP="00B51402">
      <w:pPr>
        <w:jc w:val="both"/>
        <w:rPr>
          <w:color w:val="212529"/>
        </w:rPr>
      </w:pPr>
      <w:r w:rsidRPr="004E13CD">
        <w:rPr>
          <w:color w:val="212529"/>
        </w:rPr>
        <w:t>12. En application de l'article 625 du code de procédure civile, il y aura lieu de mettre hors de cause la société Crédit logement dont la présence n'est pas nécessaire devant la cour d'appel de renvoi.</w:t>
      </w:r>
    </w:p>
    <w:p w:rsidR="00B51402" w:rsidRDefault="00B51402" w:rsidP="00B51402">
      <w:pPr>
        <w:jc w:val="both"/>
        <w:rPr>
          <w:color w:val="212529"/>
        </w:rPr>
      </w:pPr>
    </w:p>
    <w:p w:rsidR="004E13CD" w:rsidRPr="004E13CD" w:rsidRDefault="004E13CD" w:rsidP="00B51402">
      <w:pPr>
        <w:jc w:val="both"/>
        <w:rPr>
          <w:color w:val="212529"/>
        </w:rPr>
      </w:pPr>
      <w:r w:rsidRPr="004E13CD">
        <w:rPr>
          <w:color w:val="212529"/>
        </w:rPr>
        <w:t>Dispositif</w:t>
      </w:r>
    </w:p>
    <w:p w:rsidR="00B51402" w:rsidRDefault="004E13CD" w:rsidP="004E13CD">
      <w:pPr>
        <w:jc w:val="both"/>
        <w:rPr>
          <w:color w:val="212529"/>
        </w:rPr>
      </w:pPr>
      <w:r w:rsidRPr="004E13CD">
        <w:rPr>
          <w:color w:val="212529"/>
        </w:rPr>
        <w:t>PAR CES MOTIFS, la Cour :</w:t>
      </w:r>
    </w:p>
    <w:p w:rsidR="00B51402" w:rsidRDefault="00B51402" w:rsidP="004E13CD">
      <w:pPr>
        <w:jc w:val="both"/>
        <w:rPr>
          <w:color w:val="212529"/>
        </w:rPr>
      </w:pPr>
    </w:p>
    <w:p w:rsidR="00B51402" w:rsidRDefault="004E13CD" w:rsidP="004E13CD">
      <w:pPr>
        <w:jc w:val="both"/>
        <w:rPr>
          <w:color w:val="212529"/>
        </w:rPr>
      </w:pPr>
      <w:r w:rsidRPr="004E13CD">
        <w:rPr>
          <w:color w:val="212529"/>
        </w:rPr>
        <w:t>Met hors de cause la société Crédit logement ;</w:t>
      </w:r>
    </w:p>
    <w:p w:rsidR="00B51402" w:rsidRDefault="00B51402" w:rsidP="004E13CD">
      <w:pPr>
        <w:jc w:val="both"/>
        <w:rPr>
          <w:color w:val="212529"/>
        </w:rPr>
      </w:pPr>
    </w:p>
    <w:p w:rsidR="00B51402" w:rsidRDefault="004E13CD" w:rsidP="004E13CD">
      <w:pPr>
        <w:jc w:val="both"/>
        <w:rPr>
          <w:color w:val="212529"/>
        </w:rPr>
      </w:pPr>
      <w:r w:rsidRPr="004E13CD">
        <w:rPr>
          <w:color w:val="212529"/>
        </w:rPr>
        <w:t xml:space="preserve">CASSE ET ANNULE, mais seulement en ce qu'il condamne la société Banque CIC </w:t>
      </w:r>
      <w:proofErr w:type="spellStart"/>
      <w:r w:rsidRPr="004E13CD">
        <w:rPr>
          <w:color w:val="212529"/>
        </w:rPr>
        <w:t>Nord Ouest</w:t>
      </w:r>
      <w:proofErr w:type="spellEnd"/>
      <w:r w:rsidRPr="004E13CD">
        <w:rPr>
          <w:color w:val="212529"/>
        </w:rPr>
        <w:t xml:space="preserve"> à payer à Mme [M] la somme de 73 500 euros en réparation du préjudice tenant à la perte de chance de ne pas contracter le prêt immobilier du 17 octobre 2011 et en ce qu'il statue sur les dépens concernant Mme [M] et la société Banque CIC </w:t>
      </w:r>
      <w:proofErr w:type="spellStart"/>
      <w:r w:rsidRPr="004E13CD">
        <w:rPr>
          <w:color w:val="212529"/>
        </w:rPr>
        <w:t>Nord Ouest</w:t>
      </w:r>
      <w:proofErr w:type="spellEnd"/>
      <w:r w:rsidRPr="004E13CD">
        <w:rPr>
          <w:color w:val="212529"/>
        </w:rPr>
        <w:t>, l'arrêt rendu le 21 février 2024, entre les parties, par la cour d'appel de Paris ;</w:t>
      </w:r>
    </w:p>
    <w:p w:rsidR="00B51402" w:rsidRDefault="00B51402" w:rsidP="004E13CD">
      <w:pPr>
        <w:jc w:val="both"/>
        <w:rPr>
          <w:color w:val="212529"/>
        </w:rPr>
      </w:pPr>
    </w:p>
    <w:p w:rsidR="00B51402" w:rsidRDefault="004E13CD" w:rsidP="004E13CD">
      <w:pPr>
        <w:jc w:val="both"/>
        <w:rPr>
          <w:color w:val="212529"/>
        </w:rPr>
      </w:pPr>
      <w:r w:rsidRPr="004E13CD">
        <w:rPr>
          <w:color w:val="212529"/>
        </w:rPr>
        <w:t>Remet, sur ces points, l'affaire et les parties dans l'état où elles se trouvaient avant cet arrêt et les renvoie devant la cour d'appel de Paris autrement composée ;</w:t>
      </w:r>
    </w:p>
    <w:p w:rsidR="00B51402" w:rsidRDefault="00B51402" w:rsidP="004E13CD">
      <w:pPr>
        <w:jc w:val="both"/>
        <w:rPr>
          <w:color w:val="212529"/>
        </w:rPr>
      </w:pPr>
    </w:p>
    <w:p w:rsidR="00B51402" w:rsidRDefault="004E13CD" w:rsidP="004E13CD">
      <w:pPr>
        <w:jc w:val="both"/>
        <w:rPr>
          <w:color w:val="212529"/>
        </w:rPr>
      </w:pPr>
      <w:r w:rsidRPr="004E13CD">
        <w:rPr>
          <w:color w:val="212529"/>
        </w:rPr>
        <w:t>Condamne Mme [M] aux dépens ; </w:t>
      </w:r>
    </w:p>
    <w:p w:rsidR="00B51402" w:rsidRDefault="00B51402" w:rsidP="004E13CD">
      <w:pPr>
        <w:jc w:val="both"/>
        <w:rPr>
          <w:color w:val="212529"/>
        </w:rPr>
      </w:pPr>
    </w:p>
    <w:p w:rsidR="00B51402" w:rsidRDefault="004E13CD" w:rsidP="004E13CD">
      <w:pPr>
        <w:jc w:val="both"/>
        <w:rPr>
          <w:color w:val="212529"/>
        </w:rPr>
      </w:pPr>
      <w:r w:rsidRPr="004E13CD">
        <w:rPr>
          <w:color w:val="212529"/>
        </w:rPr>
        <w:t>En application de l'article 700 du code de procédure civile, rejette les demandes ;</w:t>
      </w:r>
    </w:p>
    <w:p w:rsidR="00B51402" w:rsidRDefault="00B51402" w:rsidP="004E13CD">
      <w:pPr>
        <w:jc w:val="both"/>
        <w:rPr>
          <w:color w:val="212529"/>
        </w:rPr>
      </w:pPr>
    </w:p>
    <w:p w:rsidR="00B51402" w:rsidRDefault="004E13CD" w:rsidP="004E13CD">
      <w:pPr>
        <w:jc w:val="both"/>
        <w:rPr>
          <w:color w:val="212529"/>
        </w:rPr>
      </w:pPr>
      <w:r w:rsidRPr="004E13CD">
        <w:rPr>
          <w:color w:val="212529"/>
        </w:rPr>
        <w:t>Dit que sur les diligences du procureur général près la Cour de cassation, le présent arrêt sera transmis pour être transcrit en marge ou à la suite de l'arrêt partiellement cassé ;</w:t>
      </w:r>
    </w:p>
    <w:p w:rsidR="00B51402" w:rsidRDefault="00B51402" w:rsidP="004E13CD">
      <w:pPr>
        <w:jc w:val="both"/>
        <w:rPr>
          <w:color w:val="212529"/>
        </w:rPr>
      </w:pPr>
    </w:p>
    <w:p w:rsidR="004E13CD" w:rsidRPr="004E13CD" w:rsidRDefault="004E13CD" w:rsidP="004E13CD">
      <w:pPr>
        <w:jc w:val="both"/>
        <w:rPr>
          <w:color w:val="212529"/>
        </w:rPr>
      </w:pPr>
      <w:r w:rsidRPr="004E13CD">
        <w:rPr>
          <w:color w:val="212529"/>
        </w:rPr>
        <w:t>Ainsi fait et jugé par la Cour de cassation, chambre commerciale, financière et économique, et prononcé publiquement le deux juillet deux mille vingt-cinq par mise à disposition de l'arrêt au greffe de la Cour, les parties ayant été préalablement avisées dans les conditions prévues au deuxième alinéa de l'article 450 du code de procédure civile.</w:t>
      </w:r>
    </w:p>
    <w:p w:rsidR="004E13CD" w:rsidRPr="004E13CD" w:rsidRDefault="004E13CD" w:rsidP="004E13CD">
      <w:pPr>
        <w:jc w:val="both"/>
        <w:rPr>
          <w:color w:val="000000" w:themeColor="text1"/>
        </w:rPr>
      </w:pPr>
      <w:bookmarkStart w:id="0" w:name="_GoBack"/>
      <w:bookmarkEnd w:id="0"/>
    </w:p>
    <w:p w:rsidR="004E13CD" w:rsidRPr="00C50A5A" w:rsidRDefault="004E13CD" w:rsidP="00C50A5A">
      <w:pPr>
        <w:jc w:val="both"/>
        <w:rPr>
          <w:color w:val="000000" w:themeColor="text1"/>
        </w:rPr>
      </w:pPr>
    </w:p>
    <w:p w:rsidR="00780041" w:rsidRPr="008E29E8" w:rsidRDefault="00780041" w:rsidP="008E29E8">
      <w:pPr>
        <w:jc w:val="both"/>
        <w:rPr>
          <w:b/>
          <w:color w:val="000000" w:themeColor="text1"/>
        </w:rPr>
      </w:pPr>
      <w:r w:rsidRPr="008E29E8">
        <w:rPr>
          <w:b/>
          <w:color w:val="000000" w:themeColor="text1"/>
        </w:rPr>
        <w:t>Devoir de conseil</w:t>
      </w:r>
    </w:p>
    <w:p w:rsidR="00780041" w:rsidRPr="008E29E8" w:rsidRDefault="00780041" w:rsidP="008E29E8">
      <w:pPr>
        <w:jc w:val="both"/>
        <w:rPr>
          <w:b/>
          <w:color w:val="000000" w:themeColor="text1"/>
        </w:rPr>
      </w:pPr>
    </w:p>
    <w:p w:rsidR="008E29E8" w:rsidRPr="008E29E8" w:rsidRDefault="008E29E8" w:rsidP="008E29E8">
      <w:pPr>
        <w:jc w:val="both"/>
        <w:rPr>
          <w:b/>
          <w:color w:val="000000" w:themeColor="text1"/>
        </w:rPr>
      </w:pPr>
      <w:proofErr w:type="spellStart"/>
      <w:r w:rsidRPr="008E29E8">
        <w:rPr>
          <w:b/>
          <w:color w:val="000000" w:themeColor="text1"/>
        </w:rPr>
        <w:t>Cass</w:t>
      </w:r>
      <w:proofErr w:type="spellEnd"/>
      <w:r w:rsidRPr="008E29E8">
        <w:rPr>
          <w:b/>
          <w:color w:val="000000" w:themeColor="text1"/>
        </w:rPr>
        <w:t>. com., 13 janvier 2015, n° 13-25.856</w:t>
      </w:r>
    </w:p>
    <w:p w:rsidR="008E29E8" w:rsidRPr="003F4650" w:rsidRDefault="008E29E8" w:rsidP="008E29E8">
      <w:pPr>
        <w:jc w:val="both"/>
      </w:pPr>
    </w:p>
    <w:p w:rsidR="008E29E8" w:rsidRDefault="008E29E8" w:rsidP="008E29E8">
      <w:pPr>
        <w:jc w:val="both"/>
        <w:rPr>
          <w:color w:val="000000"/>
        </w:rPr>
      </w:pPr>
      <w:r w:rsidRPr="003F4650">
        <w:rPr>
          <w:color w:val="000000"/>
          <w:shd w:val="clear" w:color="auto" w:fill="FFFFFF"/>
        </w:rPr>
        <w:lastRenderedPageBreak/>
        <w:t xml:space="preserve">Attendu, selon l'arrêt attaqué (Amiens, 4 juin 2013), que la société </w:t>
      </w:r>
      <w:proofErr w:type="spellStart"/>
      <w:r w:rsidRPr="003F4650">
        <w:rPr>
          <w:color w:val="000000"/>
          <w:shd w:val="clear" w:color="auto" w:fill="FFFFFF"/>
        </w:rPr>
        <w:t>Naturosmose</w:t>
      </w:r>
      <w:proofErr w:type="spellEnd"/>
      <w:r w:rsidRPr="003F4650">
        <w:rPr>
          <w:color w:val="000000"/>
          <w:shd w:val="clear" w:color="auto" w:fill="FFFFFF"/>
        </w:rPr>
        <w:t xml:space="preserve"> (la société), créée le 4 septembre 2006 par M. X..., gérant et principal associé, a ouvert un compte auprès de la banque Scalbert-Dupont, devenue la société CIC </w:t>
      </w:r>
      <w:proofErr w:type="spellStart"/>
      <w:r w:rsidRPr="003F4650">
        <w:rPr>
          <w:color w:val="000000"/>
          <w:shd w:val="clear" w:color="auto" w:fill="FFFFFF"/>
        </w:rPr>
        <w:t>Nord Ouest</w:t>
      </w:r>
      <w:proofErr w:type="spellEnd"/>
      <w:r w:rsidRPr="003F4650">
        <w:rPr>
          <w:color w:val="000000"/>
          <w:shd w:val="clear" w:color="auto" w:fill="FFFFFF"/>
        </w:rPr>
        <w:t xml:space="preserve"> (la banque) et a, les 7 septembre 2006, 22 juin et 29 août 2007, souscrit auprès de la société CM-CIC Bail trois contrats de crédit-bail portant sur des machines, dont l'exécution était garantie par le cautionnement de M. X... ; que le 2 juillet 2008, la banque a dénoncé le découvert relatif au compte ; que le 27 novembre 2008, la société a été mise en liquidation judiciaire ; que M. X... a assigné en responsabilité la banque en réparation de son préjudice personnel propre ;</w:t>
      </w:r>
      <w:r w:rsidRPr="003F4650">
        <w:rPr>
          <w:rStyle w:val="apple-converted-space"/>
          <w:color w:val="000000"/>
          <w:shd w:val="clear" w:color="auto" w:fill="FFFFFF"/>
        </w:rPr>
        <w:t> </w:t>
      </w:r>
    </w:p>
    <w:p w:rsidR="008E29E8" w:rsidRDefault="008E29E8" w:rsidP="008E29E8">
      <w:pPr>
        <w:jc w:val="both"/>
        <w:rPr>
          <w:color w:val="000000"/>
          <w:shd w:val="clear" w:color="auto" w:fill="FFFFFF"/>
        </w:rPr>
      </w:pPr>
    </w:p>
    <w:p w:rsidR="008E29E8" w:rsidRDefault="008E29E8" w:rsidP="008E29E8">
      <w:pPr>
        <w:jc w:val="both"/>
        <w:rPr>
          <w:color w:val="000000"/>
        </w:rPr>
      </w:pPr>
      <w:r w:rsidRPr="003F4650">
        <w:rPr>
          <w:color w:val="000000"/>
          <w:shd w:val="clear" w:color="auto" w:fill="FFFFFF"/>
        </w:rPr>
        <w:t xml:space="preserve">Attendu que M. </w:t>
      </w:r>
      <w:proofErr w:type="gramStart"/>
      <w:r w:rsidRPr="003F4650">
        <w:rPr>
          <w:color w:val="000000"/>
          <w:shd w:val="clear" w:color="auto" w:fill="FFFFFF"/>
        </w:rPr>
        <w:t>X...</w:t>
      </w:r>
      <w:proofErr w:type="gramEnd"/>
      <w:r w:rsidRPr="003F4650">
        <w:rPr>
          <w:color w:val="000000"/>
          <w:shd w:val="clear" w:color="auto" w:fill="FFFFFF"/>
        </w:rPr>
        <w:t xml:space="preserve"> fait grief à l'arrêt de rejeter sa demande de dommages-intérêts fondée sur le manquement de la banque à son devoir de conseil alors, selon le moyen :</w:t>
      </w:r>
      <w:r w:rsidRPr="003F4650">
        <w:rPr>
          <w:rStyle w:val="apple-converted-space"/>
          <w:color w:val="000000"/>
          <w:shd w:val="clear" w:color="auto" w:fill="FFFFFF"/>
        </w:rPr>
        <w:t> </w:t>
      </w:r>
    </w:p>
    <w:p w:rsidR="008E29E8" w:rsidRDefault="008E29E8" w:rsidP="008E29E8">
      <w:pPr>
        <w:jc w:val="both"/>
        <w:rPr>
          <w:color w:val="000000"/>
          <w:shd w:val="clear" w:color="auto" w:fill="FFFFFF"/>
        </w:rPr>
      </w:pPr>
    </w:p>
    <w:p w:rsidR="008E29E8" w:rsidRDefault="008E29E8" w:rsidP="008E29E8">
      <w:pPr>
        <w:jc w:val="both"/>
        <w:rPr>
          <w:color w:val="000000"/>
        </w:rPr>
      </w:pPr>
      <w:r w:rsidRPr="003F4650">
        <w:rPr>
          <w:color w:val="000000"/>
          <w:shd w:val="clear" w:color="auto" w:fill="FFFFFF"/>
        </w:rPr>
        <w:t>1°/ que lorsqu'il accepte de prêter son concours à un financement, l'établissement de crédit est tenu de proposer à son client un montage financier approprié aux besoins et à la situation de l'entreprise ; qu'en admettant que l'établissement de crédit avait valablement pu proposer à la société un financement de l'outil de production consistant en un crédit-bail et impliquant le remboursement immédiat de loyers tandis qu'un crédit remboursable in fine s'avérait nettement plus approprié dans la mesure où cette société se trouvait en début d'activité et que le financement concernait l'acquisition de l'outil de production, la cour d'appel a méconnu le sens et la portée du devoir de conseil de l'établissement de crédit en violation de l'article 1382 du code civil ;</w:t>
      </w:r>
    </w:p>
    <w:p w:rsidR="008E29E8" w:rsidRDefault="008E29E8" w:rsidP="008E29E8">
      <w:pPr>
        <w:jc w:val="both"/>
        <w:rPr>
          <w:color w:val="000000"/>
          <w:shd w:val="clear" w:color="auto" w:fill="FFFFFF"/>
        </w:rPr>
      </w:pPr>
    </w:p>
    <w:p w:rsidR="008E29E8" w:rsidRDefault="008E29E8" w:rsidP="008E29E8">
      <w:pPr>
        <w:jc w:val="both"/>
        <w:rPr>
          <w:color w:val="000000"/>
        </w:rPr>
      </w:pPr>
      <w:r w:rsidRPr="003F4650">
        <w:rPr>
          <w:color w:val="000000"/>
          <w:shd w:val="clear" w:color="auto" w:fill="FFFFFF"/>
        </w:rPr>
        <w:t>2°/ que l'établissement de crédit a le devoir de vérifier les capacités financières et de remboursement des emprunteurs ; qu'en considérant que l'établissement de crédit avait valablement pu s'en tenir au « business plan » remis par la société, prévoyant un début d'activité rapide et prospère, sans aucunement vérifier la crédibilité du scénario économique escompté par M. X..., la cour d'appel a, derechef, méconnu le sens et la portée du devoir de conseil de l'établissement de crédit en violation de l'article 1382 du code civil ;</w:t>
      </w:r>
    </w:p>
    <w:p w:rsidR="008E29E8" w:rsidRDefault="008E29E8" w:rsidP="008E29E8">
      <w:pPr>
        <w:jc w:val="both"/>
        <w:rPr>
          <w:color w:val="000000"/>
          <w:shd w:val="clear" w:color="auto" w:fill="FFFFFF"/>
        </w:rPr>
      </w:pPr>
    </w:p>
    <w:p w:rsidR="008E29E8" w:rsidRDefault="008E29E8" w:rsidP="008E29E8">
      <w:pPr>
        <w:jc w:val="both"/>
        <w:rPr>
          <w:color w:val="000000"/>
        </w:rPr>
      </w:pPr>
      <w:r w:rsidRPr="003F4650">
        <w:rPr>
          <w:color w:val="000000"/>
          <w:shd w:val="clear" w:color="auto" w:fill="FFFFFF"/>
        </w:rPr>
        <w:t xml:space="preserve">3°/ qu'en énonçant que la preuve de son préjudice n'était pas rapportée dès lors qu'il aurait résulté « de ses propres écritures qu'il n'a pas dépensé tout son patrimoine dans cette entreprise et ne justifie pas de ce fait le lien de causalité entre cet investissement et la situation financière misérable actuelle qu'il décrit de </w:t>
      </w:r>
      <w:proofErr w:type="spellStart"/>
      <w:r w:rsidRPr="003F4650">
        <w:rPr>
          <w:color w:val="000000"/>
          <w:shd w:val="clear" w:color="auto" w:fill="FFFFFF"/>
        </w:rPr>
        <w:t>lui même</w:t>
      </w:r>
      <w:proofErr w:type="spellEnd"/>
      <w:r w:rsidRPr="003F4650">
        <w:rPr>
          <w:color w:val="000000"/>
          <w:shd w:val="clear" w:color="auto" w:fill="FFFFFF"/>
        </w:rPr>
        <w:t xml:space="preserve"> et de sa famille » tandis que M. X... écrivait dans ses conclusions d'appel que « la faute de la banque l'a forcé à transférer la totalité de son patrimoine pour combler les découverts du compte de la société », la cour d'appel a méconnu le sens, pourtant clair et précis, des conclusions du demandeur en méconnaissance de l'article 4 du code de procédure civile ;</w:t>
      </w:r>
      <w:r w:rsidRPr="003F4650">
        <w:rPr>
          <w:rStyle w:val="apple-converted-space"/>
          <w:color w:val="000000"/>
          <w:shd w:val="clear" w:color="auto" w:fill="FFFFFF"/>
        </w:rPr>
        <w:t> </w:t>
      </w:r>
    </w:p>
    <w:p w:rsidR="008E29E8" w:rsidRDefault="008E29E8" w:rsidP="008E29E8">
      <w:pPr>
        <w:jc w:val="both"/>
        <w:rPr>
          <w:color w:val="000000"/>
          <w:shd w:val="clear" w:color="auto" w:fill="FFFFFF"/>
        </w:rPr>
      </w:pPr>
    </w:p>
    <w:p w:rsidR="008E29E8" w:rsidRDefault="008E29E8" w:rsidP="008E29E8">
      <w:pPr>
        <w:jc w:val="both"/>
        <w:rPr>
          <w:color w:val="000000"/>
        </w:rPr>
      </w:pPr>
      <w:r w:rsidRPr="003F4650">
        <w:rPr>
          <w:color w:val="000000"/>
          <w:shd w:val="clear" w:color="auto" w:fill="FFFFFF"/>
        </w:rPr>
        <w:t>Mais attendu, d'une part, que, sauf disposition légale ou contractuelle contraire, la banque n'est pas tenue à une obligation de conseil à l'égard de son client et n'est susceptible d'engager sa responsabilité que dans le cas où elle lui a fourni un conseil inadapté à sa situation dont elle a connaissance ; qu'après avoir relevé que la banque n'avait pas été consultée pour réaliser le plan de financement de la société, l'arrêt en a exactement déduit qu'elle n'avait pas de conseil à donner à ce sujet ;</w:t>
      </w:r>
    </w:p>
    <w:p w:rsidR="008E29E8" w:rsidRDefault="008E29E8" w:rsidP="008E29E8">
      <w:pPr>
        <w:jc w:val="both"/>
        <w:rPr>
          <w:color w:val="000000"/>
          <w:shd w:val="clear" w:color="auto" w:fill="FFFFFF"/>
        </w:rPr>
      </w:pPr>
    </w:p>
    <w:p w:rsidR="008E29E8" w:rsidRDefault="008E29E8" w:rsidP="008E29E8">
      <w:pPr>
        <w:jc w:val="both"/>
        <w:rPr>
          <w:rStyle w:val="apple-converted-space"/>
          <w:color w:val="000000"/>
          <w:shd w:val="clear" w:color="auto" w:fill="FFFFFF"/>
        </w:rPr>
      </w:pPr>
      <w:r w:rsidRPr="003F4650">
        <w:rPr>
          <w:color w:val="000000"/>
          <w:shd w:val="clear" w:color="auto" w:fill="FFFFFF"/>
        </w:rPr>
        <w:t>Attendu, d'autre part, que loin de retenir que la banque avait pu valablement s'en tenir au « business plan » remis par la société, la cour d'appel a analysé l'ensemble des conditions ayant présidé à l'octroi du crédit ;</w:t>
      </w:r>
      <w:r w:rsidRPr="003F4650">
        <w:rPr>
          <w:rStyle w:val="apple-converted-space"/>
          <w:color w:val="000000"/>
          <w:shd w:val="clear" w:color="auto" w:fill="FFFFFF"/>
        </w:rPr>
        <w:t> </w:t>
      </w:r>
    </w:p>
    <w:p w:rsidR="008E29E8" w:rsidRDefault="008E29E8" w:rsidP="008E29E8">
      <w:pPr>
        <w:jc w:val="both"/>
        <w:rPr>
          <w:color w:val="000000"/>
          <w:shd w:val="clear" w:color="auto" w:fill="FFFFFF"/>
        </w:rPr>
      </w:pPr>
    </w:p>
    <w:p w:rsidR="008E29E8" w:rsidRDefault="008E29E8" w:rsidP="008E29E8">
      <w:pPr>
        <w:jc w:val="both"/>
        <w:rPr>
          <w:color w:val="000000"/>
        </w:rPr>
      </w:pPr>
      <w:r w:rsidRPr="003F4650">
        <w:rPr>
          <w:color w:val="000000"/>
          <w:shd w:val="clear" w:color="auto" w:fill="FFFFFF"/>
        </w:rPr>
        <w:lastRenderedPageBreak/>
        <w:t>Attendu, enfin, qu'il résulte du rejet des deux premières branches que le moyen, pris en sa troisième branche, est inopérant ;</w:t>
      </w:r>
      <w:r w:rsidRPr="003F4650">
        <w:rPr>
          <w:rStyle w:val="apple-converted-space"/>
          <w:color w:val="000000"/>
          <w:shd w:val="clear" w:color="auto" w:fill="FFFFFF"/>
        </w:rPr>
        <w:t> </w:t>
      </w:r>
    </w:p>
    <w:p w:rsidR="008E29E8" w:rsidRDefault="008E29E8" w:rsidP="008E29E8">
      <w:pPr>
        <w:jc w:val="both"/>
        <w:rPr>
          <w:color w:val="000000"/>
          <w:shd w:val="clear" w:color="auto" w:fill="FFFFFF"/>
        </w:rPr>
      </w:pPr>
    </w:p>
    <w:p w:rsidR="008E29E8" w:rsidRDefault="008E29E8" w:rsidP="008E29E8">
      <w:pPr>
        <w:jc w:val="both"/>
        <w:rPr>
          <w:color w:val="000000"/>
        </w:rPr>
      </w:pPr>
      <w:r w:rsidRPr="003F4650">
        <w:rPr>
          <w:color w:val="000000"/>
          <w:shd w:val="clear" w:color="auto" w:fill="FFFFFF"/>
        </w:rPr>
        <w:t>D'où il suit que le moyen n'est pas fondé ;</w:t>
      </w:r>
      <w:r w:rsidRPr="003F4650">
        <w:rPr>
          <w:rStyle w:val="apple-converted-space"/>
          <w:color w:val="000000"/>
          <w:shd w:val="clear" w:color="auto" w:fill="FFFFFF"/>
        </w:rPr>
        <w:t> </w:t>
      </w:r>
    </w:p>
    <w:p w:rsidR="008E29E8" w:rsidRDefault="008E29E8" w:rsidP="008E29E8">
      <w:pPr>
        <w:jc w:val="both"/>
        <w:rPr>
          <w:color w:val="000000"/>
          <w:shd w:val="clear" w:color="auto" w:fill="FFFFFF"/>
        </w:rPr>
      </w:pPr>
    </w:p>
    <w:p w:rsidR="008E29E8" w:rsidRDefault="008E29E8" w:rsidP="008E29E8">
      <w:pPr>
        <w:jc w:val="both"/>
        <w:rPr>
          <w:color w:val="000000"/>
        </w:rPr>
      </w:pPr>
      <w:r w:rsidRPr="003F4650">
        <w:rPr>
          <w:color w:val="000000"/>
          <w:shd w:val="clear" w:color="auto" w:fill="FFFFFF"/>
        </w:rPr>
        <w:t>Et attendu qu'il n'y a pas lieu de statuer par une décision spécialement motivée sur les autres griefs qui ne sont manifestement pas de nature à entraîner la cassation ;</w:t>
      </w:r>
      <w:r w:rsidRPr="003F4650">
        <w:rPr>
          <w:rStyle w:val="apple-converted-space"/>
          <w:color w:val="000000"/>
          <w:shd w:val="clear" w:color="auto" w:fill="FFFFFF"/>
        </w:rPr>
        <w:t> </w:t>
      </w:r>
    </w:p>
    <w:p w:rsidR="008E29E8" w:rsidRDefault="008E29E8" w:rsidP="008E29E8">
      <w:pPr>
        <w:jc w:val="both"/>
        <w:rPr>
          <w:color w:val="000000"/>
          <w:shd w:val="clear" w:color="auto" w:fill="FFFFFF"/>
        </w:rPr>
      </w:pPr>
    </w:p>
    <w:p w:rsidR="008E29E8" w:rsidRDefault="008E29E8" w:rsidP="008E29E8">
      <w:pPr>
        <w:jc w:val="both"/>
        <w:rPr>
          <w:color w:val="000000"/>
        </w:rPr>
      </w:pPr>
      <w:r w:rsidRPr="003F4650">
        <w:rPr>
          <w:color w:val="000000"/>
          <w:shd w:val="clear" w:color="auto" w:fill="FFFFFF"/>
        </w:rPr>
        <w:t>PAR CES MOTIFS :</w:t>
      </w:r>
    </w:p>
    <w:p w:rsidR="008E29E8" w:rsidRDefault="008E29E8" w:rsidP="008E29E8">
      <w:pPr>
        <w:jc w:val="both"/>
        <w:rPr>
          <w:color w:val="000000"/>
          <w:shd w:val="clear" w:color="auto" w:fill="FFFFFF"/>
        </w:rPr>
      </w:pPr>
    </w:p>
    <w:p w:rsidR="008E29E8" w:rsidRPr="003F4650" w:rsidRDefault="008E29E8" w:rsidP="008E29E8">
      <w:pPr>
        <w:jc w:val="both"/>
      </w:pPr>
      <w:r w:rsidRPr="003F4650">
        <w:rPr>
          <w:color w:val="000000"/>
          <w:shd w:val="clear" w:color="auto" w:fill="FFFFFF"/>
        </w:rPr>
        <w:t>REJETTE le pourvoi</w:t>
      </w:r>
      <w:r>
        <w:rPr>
          <w:color w:val="000000"/>
          <w:shd w:val="clear" w:color="auto" w:fill="FFFFFF"/>
        </w:rPr>
        <w:t>.</w:t>
      </w:r>
    </w:p>
    <w:p w:rsidR="000C0E8B" w:rsidRPr="002B0D1A" w:rsidRDefault="000C0E8B" w:rsidP="002B0D1A">
      <w:pPr>
        <w:pStyle w:val="paraorder"/>
        <w:spacing w:before="0" w:beforeAutospacing="0" w:after="0" w:afterAutospacing="0"/>
        <w:jc w:val="both"/>
        <w:rPr>
          <w:color w:val="000000" w:themeColor="text1"/>
        </w:rPr>
      </w:pPr>
    </w:p>
    <w:sectPr w:rsidR="000C0E8B" w:rsidRPr="002B0D1A" w:rsidSect="00B90231">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454" w:rsidRDefault="00706454" w:rsidP="008E29E8">
      <w:r>
        <w:separator/>
      </w:r>
    </w:p>
  </w:endnote>
  <w:endnote w:type="continuationSeparator" w:id="0">
    <w:p w:rsidR="00706454" w:rsidRDefault="00706454" w:rsidP="008E2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991835689"/>
      <w:docPartObj>
        <w:docPartGallery w:val="Page Numbers (Bottom of Page)"/>
        <w:docPartUnique/>
      </w:docPartObj>
    </w:sdtPr>
    <w:sdtEndPr>
      <w:rPr>
        <w:rStyle w:val="Numrodepage"/>
      </w:rPr>
    </w:sdtEndPr>
    <w:sdtContent>
      <w:p w:rsidR="008E29E8" w:rsidRDefault="008E29E8" w:rsidP="009640F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8E29E8" w:rsidRDefault="008E29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593669493"/>
      <w:docPartObj>
        <w:docPartGallery w:val="Page Numbers (Bottom of Page)"/>
        <w:docPartUnique/>
      </w:docPartObj>
    </w:sdtPr>
    <w:sdtEndPr>
      <w:rPr>
        <w:rStyle w:val="Numrodepage"/>
      </w:rPr>
    </w:sdtEndPr>
    <w:sdtContent>
      <w:p w:rsidR="008E29E8" w:rsidRDefault="008E29E8" w:rsidP="009640FF">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8E29E8" w:rsidRDefault="008E29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454" w:rsidRDefault="00706454" w:rsidP="008E29E8">
      <w:r>
        <w:separator/>
      </w:r>
    </w:p>
  </w:footnote>
  <w:footnote w:type="continuationSeparator" w:id="0">
    <w:p w:rsidR="00706454" w:rsidRDefault="00706454" w:rsidP="008E2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C2314"/>
    <w:multiLevelType w:val="multilevel"/>
    <w:tmpl w:val="ED129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612604"/>
    <w:multiLevelType w:val="multilevel"/>
    <w:tmpl w:val="525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4929AC"/>
    <w:multiLevelType w:val="multilevel"/>
    <w:tmpl w:val="DA1C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1F7D17"/>
    <w:multiLevelType w:val="multilevel"/>
    <w:tmpl w:val="66E6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356AB2"/>
    <w:multiLevelType w:val="multilevel"/>
    <w:tmpl w:val="F858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B1"/>
    <w:rsid w:val="00004E61"/>
    <w:rsid w:val="000B67C6"/>
    <w:rsid w:val="000C0E8B"/>
    <w:rsid w:val="000D353A"/>
    <w:rsid w:val="000F6EEA"/>
    <w:rsid w:val="001611D9"/>
    <w:rsid w:val="001753D8"/>
    <w:rsid w:val="00183FBC"/>
    <w:rsid w:val="00196B47"/>
    <w:rsid w:val="001A4D90"/>
    <w:rsid w:val="00204DBA"/>
    <w:rsid w:val="0026166F"/>
    <w:rsid w:val="002959D2"/>
    <w:rsid w:val="002B0D1A"/>
    <w:rsid w:val="002D6E18"/>
    <w:rsid w:val="00302C9A"/>
    <w:rsid w:val="00334035"/>
    <w:rsid w:val="00383599"/>
    <w:rsid w:val="0038568F"/>
    <w:rsid w:val="003F4650"/>
    <w:rsid w:val="0042343A"/>
    <w:rsid w:val="00442A42"/>
    <w:rsid w:val="00483E15"/>
    <w:rsid w:val="004941B6"/>
    <w:rsid w:val="004A107D"/>
    <w:rsid w:val="004E13CD"/>
    <w:rsid w:val="004F2D24"/>
    <w:rsid w:val="0051025C"/>
    <w:rsid w:val="0052256E"/>
    <w:rsid w:val="0054377C"/>
    <w:rsid w:val="00566EFA"/>
    <w:rsid w:val="00570467"/>
    <w:rsid w:val="005E4AF1"/>
    <w:rsid w:val="006050AB"/>
    <w:rsid w:val="006B48D3"/>
    <w:rsid w:val="006E79ED"/>
    <w:rsid w:val="0070252C"/>
    <w:rsid w:val="00706454"/>
    <w:rsid w:val="0074470F"/>
    <w:rsid w:val="007517C8"/>
    <w:rsid w:val="00753C06"/>
    <w:rsid w:val="00775A6E"/>
    <w:rsid w:val="00780041"/>
    <w:rsid w:val="00786DAB"/>
    <w:rsid w:val="007A0C33"/>
    <w:rsid w:val="007B7785"/>
    <w:rsid w:val="007D12FC"/>
    <w:rsid w:val="00811232"/>
    <w:rsid w:val="0085555C"/>
    <w:rsid w:val="008B6064"/>
    <w:rsid w:val="008C6F40"/>
    <w:rsid w:val="008E29E8"/>
    <w:rsid w:val="009032B2"/>
    <w:rsid w:val="00914BCA"/>
    <w:rsid w:val="00932B1A"/>
    <w:rsid w:val="00987A97"/>
    <w:rsid w:val="009A5738"/>
    <w:rsid w:val="009D5889"/>
    <w:rsid w:val="009F5DFE"/>
    <w:rsid w:val="00A154E2"/>
    <w:rsid w:val="00A258F8"/>
    <w:rsid w:val="00A31F92"/>
    <w:rsid w:val="00B063B2"/>
    <w:rsid w:val="00B12957"/>
    <w:rsid w:val="00B22605"/>
    <w:rsid w:val="00B51402"/>
    <w:rsid w:val="00B74D11"/>
    <w:rsid w:val="00B8231B"/>
    <w:rsid w:val="00B90231"/>
    <w:rsid w:val="00B9752C"/>
    <w:rsid w:val="00BE2FC9"/>
    <w:rsid w:val="00C0629B"/>
    <w:rsid w:val="00C45A76"/>
    <w:rsid w:val="00C50A5A"/>
    <w:rsid w:val="00C51261"/>
    <w:rsid w:val="00C875C9"/>
    <w:rsid w:val="00D256FB"/>
    <w:rsid w:val="00D85DB1"/>
    <w:rsid w:val="00D85F90"/>
    <w:rsid w:val="00D928B9"/>
    <w:rsid w:val="00DB3E0E"/>
    <w:rsid w:val="00DC4413"/>
    <w:rsid w:val="00DF19B1"/>
    <w:rsid w:val="00E13FA0"/>
    <w:rsid w:val="00E211A3"/>
    <w:rsid w:val="00E35056"/>
    <w:rsid w:val="00E6251B"/>
    <w:rsid w:val="00E70706"/>
    <w:rsid w:val="00E92382"/>
    <w:rsid w:val="00E954D5"/>
    <w:rsid w:val="00EB78C7"/>
    <w:rsid w:val="00ED4B61"/>
    <w:rsid w:val="00EF5613"/>
    <w:rsid w:val="00EF6C91"/>
    <w:rsid w:val="00F23B4B"/>
    <w:rsid w:val="00F33F1D"/>
    <w:rsid w:val="00F41308"/>
    <w:rsid w:val="00F50017"/>
    <w:rsid w:val="00F71376"/>
    <w:rsid w:val="00F915D8"/>
    <w:rsid w:val="00F923C0"/>
    <w:rsid w:val="00FB5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A5225"/>
  <w14:defaultImageDpi w14:val="32767"/>
  <w15:chartTrackingRefBased/>
  <w15:docId w15:val="{C1169224-2D93-DB4D-8F80-9C4D050B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13CD"/>
    <w:rPr>
      <w:rFonts w:ascii="Times New Roman" w:eastAsia="Times New Roman" w:hAnsi="Times New Roman" w:cs="Times New Roman"/>
      <w:lang w:eastAsia="fr-FR"/>
    </w:rPr>
  </w:style>
  <w:style w:type="paragraph" w:styleId="Titre1">
    <w:name w:val="heading 1"/>
    <w:basedOn w:val="Normal"/>
    <w:link w:val="Titre1Car"/>
    <w:uiPriority w:val="9"/>
    <w:qFormat/>
    <w:rsid w:val="00D85DB1"/>
    <w:pPr>
      <w:spacing w:before="100" w:beforeAutospacing="1" w:after="100" w:afterAutospacing="1"/>
      <w:outlineLvl w:val="0"/>
    </w:pPr>
    <w:rPr>
      <w:b/>
      <w:bCs/>
      <w:kern w:val="36"/>
      <w:sz w:val="48"/>
      <w:szCs w:val="48"/>
    </w:rPr>
  </w:style>
  <w:style w:type="paragraph" w:styleId="Titre2">
    <w:name w:val="heading 2"/>
    <w:basedOn w:val="Normal"/>
    <w:link w:val="Titre2Car"/>
    <w:uiPriority w:val="9"/>
    <w:qFormat/>
    <w:rsid w:val="00D85DB1"/>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D85DB1"/>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D85DB1"/>
    <w:pPr>
      <w:spacing w:before="100" w:beforeAutospacing="1" w:after="100" w:afterAutospacing="1"/>
    </w:pPr>
  </w:style>
  <w:style w:type="character" w:styleId="lev">
    <w:name w:val="Strong"/>
    <w:basedOn w:val="Policepardfaut"/>
    <w:uiPriority w:val="22"/>
    <w:qFormat/>
    <w:rsid w:val="00D85DB1"/>
    <w:rPr>
      <w:b/>
      <w:bCs/>
    </w:rPr>
  </w:style>
  <w:style w:type="character" w:customStyle="1" w:styleId="apple-converted-space">
    <w:name w:val="apple-converted-space"/>
    <w:basedOn w:val="Policepardfaut"/>
    <w:rsid w:val="00D85DB1"/>
  </w:style>
  <w:style w:type="paragraph" w:customStyle="1" w:styleId="name-article">
    <w:name w:val="name-article"/>
    <w:basedOn w:val="Normal"/>
    <w:rsid w:val="00D85DB1"/>
    <w:pPr>
      <w:spacing w:before="100" w:beforeAutospacing="1" w:after="100" w:afterAutospacing="1"/>
    </w:pPr>
  </w:style>
  <w:style w:type="character" w:styleId="Lienhypertexte">
    <w:name w:val="Hyperlink"/>
    <w:basedOn w:val="Policepardfaut"/>
    <w:uiPriority w:val="99"/>
    <w:semiHidden/>
    <w:unhideWhenUsed/>
    <w:rsid w:val="00D85DB1"/>
    <w:rPr>
      <w:color w:val="0000FF"/>
      <w:u w:val="single"/>
    </w:rPr>
  </w:style>
  <w:style w:type="paragraph" w:customStyle="1" w:styleId="Date1">
    <w:name w:val="Date1"/>
    <w:basedOn w:val="Normal"/>
    <w:rsid w:val="00D85DB1"/>
    <w:pPr>
      <w:spacing w:before="100" w:beforeAutospacing="1" w:after="100" w:afterAutospacing="1"/>
    </w:pPr>
  </w:style>
  <w:style w:type="character" w:customStyle="1" w:styleId="Titre1Car">
    <w:name w:val="Titre 1 Car"/>
    <w:basedOn w:val="Policepardfaut"/>
    <w:link w:val="Titre1"/>
    <w:uiPriority w:val="9"/>
    <w:rsid w:val="00D85DB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D85DB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85DB1"/>
    <w:rPr>
      <w:rFonts w:ascii="Times New Roman" w:eastAsia="Times New Roman" w:hAnsi="Times New Roman" w:cs="Times New Roman"/>
      <w:b/>
      <w:bCs/>
      <w:sz w:val="27"/>
      <w:szCs w:val="27"/>
      <w:lang w:eastAsia="fr-FR"/>
    </w:rPr>
  </w:style>
  <w:style w:type="paragraph" w:customStyle="1" w:styleId="margintopbottom7">
    <w:name w:val="margintopbottom7"/>
    <w:basedOn w:val="Normal"/>
    <w:rsid w:val="00D85DB1"/>
    <w:pPr>
      <w:spacing w:before="100" w:beforeAutospacing="1" w:after="100" w:afterAutospacing="1"/>
    </w:pPr>
  </w:style>
  <w:style w:type="paragraph" w:customStyle="1" w:styleId="margintopbottom14">
    <w:name w:val="margintopbottom14"/>
    <w:basedOn w:val="Normal"/>
    <w:rsid w:val="00D85DB1"/>
    <w:pPr>
      <w:spacing w:before="100" w:beforeAutospacing="1" w:after="100" w:afterAutospacing="1"/>
    </w:pPr>
  </w:style>
  <w:style w:type="character" w:customStyle="1" w:styleId="highlight">
    <w:name w:val="highlight"/>
    <w:basedOn w:val="Policepardfaut"/>
    <w:rsid w:val="00D85DB1"/>
  </w:style>
  <w:style w:type="paragraph" w:styleId="Paragraphedeliste">
    <w:name w:val="List Paragraph"/>
    <w:basedOn w:val="Normal"/>
    <w:uiPriority w:val="34"/>
    <w:qFormat/>
    <w:rsid w:val="0042343A"/>
    <w:pPr>
      <w:ind w:left="720"/>
      <w:contextualSpacing/>
    </w:pPr>
  </w:style>
  <w:style w:type="paragraph" w:customStyle="1" w:styleId="c01pointnumerotealtn">
    <w:name w:val="c01pointnumerotealtn"/>
    <w:basedOn w:val="Normal"/>
    <w:rsid w:val="0042343A"/>
    <w:pPr>
      <w:spacing w:before="100" w:beforeAutospacing="1" w:after="100" w:afterAutospacing="1"/>
    </w:pPr>
  </w:style>
  <w:style w:type="paragraph" w:customStyle="1" w:styleId="c04titre1">
    <w:name w:val="c04titre1"/>
    <w:basedOn w:val="Normal"/>
    <w:rsid w:val="0042343A"/>
    <w:pPr>
      <w:spacing w:before="100" w:beforeAutospacing="1" w:after="100" w:afterAutospacing="1"/>
    </w:pPr>
  </w:style>
  <w:style w:type="paragraph" w:customStyle="1" w:styleId="c05titre2">
    <w:name w:val="c05titre2"/>
    <w:basedOn w:val="Normal"/>
    <w:rsid w:val="0042343A"/>
    <w:pPr>
      <w:spacing w:before="100" w:beforeAutospacing="1" w:after="100" w:afterAutospacing="1"/>
    </w:pPr>
  </w:style>
  <w:style w:type="paragraph" w:customStyle="1" w:styleId="c02alineaalta">
    <w:name w:val="c02alineaalta"/>
    <w:basedOn w:val="Normal"/>
    <w:rsid w:val="0042343A"/>
    <w:pPr>
      <w:spacing w:before="100" w:beforeAutospacing="1" w:after="100" w:afterAutospacing="1"/>
    </w:pPr>
  </w:style>
  <w:style w:type="paragraph" w:customStyle="1" w:styleId="c09marge0avecretrait">
    <w:name w:val="c09marge0avecretrait"/>
    <w:basedOn w:val="Normal"/>
    <w:rsid w:val="0042343A"/>
    <w:pPr>
      <w:spacing w:before="100" w:beforeAutospacing="1" w:after="100" w:afterAutospacing="1"/>
    </w:pPr>
  </w:style>
  <w:style w:type="paragraph" w:customStyle="1" w:styleId="c41dispositifintroduction">
    <w:name w:val="c41dispositifintroduction"/>
    <w:basedOn w:val="Normal"/>
    <w:rsid w:val="0042343A"/>
    <w:pPr>
      <w:spacing w:before="100" w:beforeAutospacing="1" w:after="100" w:afterAutospacing="1"/>
    </w:pPr>
  </w:style>
  <w:style w:type="paragraph" w:customStyle="1" w:styleId="c08dispositif">
    <w:name w:val="c08dispositif"/>
    <w:basedOn w:val="Normal"/>
    <w:rsid w:val="0042343A"/>
    <w:pPr>
      <w:spacing w:before="100" w:beforeAutospacing="1" w:after="100" w:afterAutospacing="1"/>
    </w:pPr>
  </w:style>
  <w:style w:type="paragraph" w:styleId="Textedebulles">
    <w:name w:val="Balloon Text"/>
    <w:basedOn w:val="Normal"/>
    <w:link w:val="TextedebullesCar"/>
    <w:uiPriority w:val="99"/>
    <w:semiHidden/>
    <w:unhideWhenUsed/>
    <w:rsid w:val="006E79ED"/>
    <w:rPr>
      <w:sz w:val="18"/>
      <w:szCs w:val="18"/>
    </w:rPr>
  </w:style>
  <w:style w:type="character" w:customStyle="1" w:styleId="TextedebullesCar">
    <w:name w:val="Texte de bulles Car"/>
    <w:basedOn w:val="Policepardfaut"/>
    <w:link w:val="Textedebulles"/>
    <w:uiPriority w:val="99"/>
    <w:semiHidden/>
    <w:rsid w:val="006E79ED"/>
    <w:rPr>
      <w:rFonts w:ascii="Times New Roman" w:eastAsia="Times New Roman" w:hAnsi="Times New Roman" w:cs="Times New Roman"/>
      <w:sz w:val="18"/>
      <w:szCs w:val="18"/>
      <w:lang w:eastAsia="fr-FR"/>
    </w:rPr>
  </w:style>
  <w:style w:type="paragraph" w:styleId="Retraitcorpsdetexte">
    <w:name w:val="Body Text Indent"/>
    <w:basedOn w:val="Normal"/>
    <w:link w:val="RetraitcorpsdetexteCar"/>
    <w:rsid w:val="00483E15"/>
    <w:pPr>
      <w:ind w:firstLine="567"/>
    </w:pPr>
  </w:style>
  <w:style w:type="character" w:customStyle="1" w:styleId="RetraitcorpsdetexteCar">
    <w:name w:val="Retrait corps de texte Car"/>
    <w:basedOn w:val="Policepardfaut"/>
    <w:link w:val="Retraitcorpsdetexte"/>
    <w:rsid w:val="00483E15"/>
    <w:rPr>
      <w:rFonts w:ascii="Times New Roman" w:eastAsia="Times New Roman" w:hAnsi="Times New Roman" w:cs="Times New Roman"/>
      <w:lang w:eastAsia="fr-FR"/>
    </w:rPr>
  </w:style>
  <w:style w:type="paragraph" w:customStyle="1" w:styleId="h4-like">
    <w:name w:val="h4-like"/>
    <w:basedOn w:val="Normal"/>
    <w:rsid w:val="004941B6"/>
    <w:pPr>
      <w:spacing w:before="100" w:beforeAutospacing="1" w:after="100" w:afterAutospacing="1"/>
    </w:pPr>
  </w:style>
  <w:style w:type="paragraph" w:customStyle="1" w:styleId="tags">
    <w:name w:val="tags"/>
    <w:basedOn w:val="Normal"/>
    <w:rsid w:val="004941B6"/>
    <w:pPr>
      <w:spacing w:before="100" w:beforeAutospacing="1" w:after="100" w:afterAutospacing="1"/>
    </w:pPr>
  </w:style>
  <w:style w:type="paragraph" w:customStyle="1" w:styleId="decision-accordeon--contenu">
    <w:name w:val="decision-accordeon--contenu"/>
    <w:basedOn w:val="Normal"/>
    <w:rsid w:val="004941B6"/>
    <w:pPr>
      <w:spacing w:before="100" w:beforeAutospacing="1" w:after="100" w:afterAutospacing="1"/>
    </w:pPr>
  </w:style>
  <w:style w:type="paragraph" w:customStyle="1" w:styleId="parafact">
    <w:name w:val="parafact"/>
    <w:basedOn w:val="Normal"/>
    <w:rsid w:val="00566EFA"/>
    <w:pPr>
      <w:spacing w:before="100" w:beforeAutospacing="1" w:after="100" w:afterAutospacing="1"/>
    </w:pPr>
  </w:style>
  <w:style w:type="character" w:customStyle="1" w:styleId="selected">
    <w:name w:val="selected"/>
    <w:basedOn w:val="Policepardfaut"/>
    <w:rsid w:val="00566EFA"/>
  </w:style>
  <w:style w:type="character" w:customStyle="1" w:styleId="srvrlnk">
    <w:name w:val="srvrlnk"/>
    <w:basedOn w:val="Policepardfaut"/>
    <w:rsid w:val="00566EFA"/>
  </w:style>
  <w:style w:type="character" w:customStyle="1" w:styleId="link">
    <w:name w:val="link"/>
    <w:basedOn w:val="Policepardfaut"/>
    <w:rsid w:val="00566EFA"/>
  </w:style>
  <w:style w:type="paragraph" w:customStyle="1" w:styleId="paramotif">
    <w:name w:val="paramotif"/>
    <w:basedOn w:val="Normal"/>
    <w:rsid w:val="000C0E8B"/>
    <w:pPr>
      <w:spacing w:before="100" w:beforeAutospacing="1" w:after="100" w:afterAutospacing="1"/>
    </w:pPr>
  </w:style>
  <w:style w:type="paragraph" w:customStyle="1" w:styleId="paraorder">
    <w:name w:val="paraorder"/>
    <w:basedOn w:val="Normal"/>
    <w:rsid w:val="000C0E8B"/>
    <w:pPr>
      <w:spacing w:before="100" w:beforeAutospacing="1" w:after="100" w:afterAutospacing="1"/>
    </w:pPr>
  </w:style>
  <w:style w:type="character" w:customStyle="1" w:styleId="timeline-label">
    <w:name w:val="timeline-label"/>
    <w:basedOn w:val="Policepardfaut"/>
    <w:rsid w:val="0070252C"/>
  </w:style>
  <w:style w:type="character" w:customStyle="1" w:styleId="ng-star-inserted">
    <w:name w:val="ng-star-inserted"/>
    <w:basedOn w:val="Policepardfaut"/>
    <w:rsid w:val="0070252C"/>
  </w:style>
  <w:style w:type="character" w:customStyle="1" w:styleId="timeline-label-decision">
    <w:name w:val="timeline-label-decision"/>
    <w:basedOn w:val="Policepardfaut"/>
    <w:rsid w:val="0070252C"/>
  </w:style>
  <w:style w:type="character" w:customStyle="1" w:styleId="timeline-label-year">
    <w:name w:val="timeline-label-year"/>
    <w:basedOn w:val="Policepardfaut"/>
    <w:rsid w:val="0070252C"/>
  </w:style>
  <w:style w:type="character" w:customStyle="1" w:styleId="chip">
    <w:name w:val="chip"/>
    <w:basedOn w:val="Policepardfaut"/>
    <w:rsid w:val="0070252C"/>
  </w:style>
  <w:style w:type="paragraph" w:customStyle="1" w:styleId="paraprelim">
    <w:name w:val="paraprelim"/>
    <w:basedOn w:val="Normal"/>
    <w:rsid w:val="0070252C"/>
    <w:pPr>
      <w:spacing w:before="100" w:beforeAutospacing="1" w:after="100" w:afterAutospacing="1"/>
    </w:pPr>
  </w:style>
  <w:style w:type="paragraph" w:styleId="Pieddepage">
    <w:name w:val="footer"/>
    <w:basedOn w:val="Normal"/>
    <w:link w:val="PieddepageCar"/>
    <w:uiPriority w:val="99"/>
    <w:unhideWhenUsed/>
    <w:rsid w:val="008E29E8"/>
    <w:pPr>
      <w:tabs>
        <w:tab w:val="center" w:pos="4536"/>
        <w:tab w:val="right" w:pos="9072"/>
      </w:tabs>
    </w:pPr>
  </w:style>
  <w:style w:type="character" w:customStyle="1" w:styleId="PieddepageCar">
    <w:name w:val="Pied de page Car"/>
    <w:basedOn w:val="Policepardfaut"/>
    <w:link w:val="Pieddepage"/>
    <w:uiPriority w:val="99"/>
    <w:rsid w:val="008E29E8"/>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8E29E8"/>
  </w:style>
  <w:style w:type="paragraph" w:styleId="Notedebasdepage">
    <w:name w:val="footnote text"/>
    <w:aliases w:val="Footnote Text Char Char Char Char,Footnote Text Char Char Char,Footnotes,Note de bas de page2,footnote text,Texte de note de bas de page,Note de bas de page Car Car,Texte de note de bas de page ,alinéa de not, Car Car Car,fn1,fn2,fn3"/>
    <w:basedOn w:val="Normal"/>
    <w:link w:val="NotedebasdepageCar"/>
    <w:unhideWhenUsed/>
    <w:qFormat/>
    <w:rsid w:val="0052256E"/>
    <w:rPr>
      <w:sz w:val="20"/>
      <w:szCs w:val="20"/>
    </w:rPr>
  </w:style>
  <w:style w:type="character" w:customStyle="1" w:styleId="NotedebasdepageCar">
    <w:name w:val="Note de bas de page Car"/>
    <w:aliases w:val="Footnote Text Char Char Char Char Car,Footnote Text Char Char Char Car,Footnotes Car,Note de bas de page2 Car,footnote text Car,Texte de note de bas de page Car,Note de bas de page Car Car Car,Texte de note de bas de page  Car"/>
    <w:basedOn w:val="Policepardfaut"/>
    <w:link w:val="Notedebasdepage"/>
    <w:qFormat/>
    <w:rsid w:val="0052256E"/>
    <w:rPr>
      <w:rFonts w:ascii="Times New Roman" w:eastAsia="Times New Roman" w:hAnsi="Times New Roman" w:cs="Times New Roman"/>
      <w:sz w:val="20"/>
      <w:szCs w:val="20"/>
      <w:lang w:eastAsia="fr-FR"/>
    </w:rPr>
  </w:style>
  <w:style w:type="character" w:styleId="Appelnotedebasdep">
    <w:name w:val="footnote reference"/>
    <w:aliases w:val="Appel note de bas de page,fr,Footnote Reference Number,Footnote Reference_LVL6,Footnote Reference_LVL61,Footnote Reference_LVL62,Footnote Reference_LVL63,Footnote Reference_LVL64,Footnote number,Footnote symbol,o,Ref,BVI fnr,FZ"/>
    <w:basedOn w:val="Policepardfaut"/>
    <w:unhideWhenUsed/>
    <w:qFormat/>
    <w:rsid w:val="0052256E"/>
    <w:rPr>
      <w:vertAlign w:val="superscript"/>
    </w:rPr>
  </w:style>
  <w:style w:type="character" w:customStyle="1" w:styleId="sup">
    <w:name w:val="sup"/>
    <w:qFormat/>
    <w:rsid w:val="0052256E"/>
    <w:rPr>
      <w:vertAlign w:val="superscript"/>
    </w:rPr>
  </w:style>
  <w:style w:type="character" w:customStyle="1" w:styleId="supacita">
    <w:name w:val="supacita"/>
    <w:basedOn w:val="Policepardfaut"/>
    <w:rsid w:val="0052256E"/>
    <w:rPr>
      <w:color w:val="808080"/>
      <w:vertAlign w:val="superscript"/>
    </w:rPr>
  </w:style>
  <w:style w:type="character" w:customStyle="1" w:styleId="dTxTdivdEpsup">
    <w:name w:val="dTxTdivdEpsup"/>
    <w:basedOn w:val="sup"/>
    <w:rsid w:val="0052256E"/>
    <w:rPr>
      <w:vertAlign w:val="superscript"/>
    </w:rPr>
  </w:style>
  <w:style w:type="paragraph" w:customStyle="1" w:styleId="Alina">
    <w:name w:val="Alinéa"/>
    <w:rsid w:val="000F6EEA"/>
    <w:pPr>
      <w:spacing w:before="60"/>
      <w:ind w:firstLine="709"/>
      <w:jc w:val="both"/>
    </w:pPr>
    <w:rPr>
      <w:rFonts w:ascii="Arial" w:eastAsia="Times New Roman" w:hAnsi="Arial" w:cs="Times New Roman"/>
      <w:noProof/>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05013">
      <w:bodyDiv w:val="1"/>
      <w:marLeft w:val="0"/>
      <w:marRight w:val="0"/>
      <w:marTop w:val="0"/>
      <w:marBottom w:val="0"/>
      <w:divBdr>
        <w:top w:val="none" w:sz="0" w:space="0" w:color="auto"/>
        <w:left w:val="none" w:sz="0" w:space="0" w:color="auto"/>
        <w:bottom w:val="none" w:sz="0" w:space="0" w:color="auto"/>
        <w:right w:val="none" w:sz="0" w:space="0" w:color="auto"/>
      </w:divBdr>
    </w:div>
    <w:div w:id="56978145">
      <w:bodyDiv w:val="1"/>
      <w:marLeft w:val="0"/>
      <w:marRight w:val="0"/>
      <w:marTop w:val="0"/>
      <w:marBottom w:val="0"/>
      <w:divBdr>
        <w:top w:val="none" w:sz="0" w:space="0" w:color="auto"/>
        <w:left w:val="none" w:sz="0" w:space="0" w:color="auto"/>
        <w:bottom w:val="none" w:sz="0" w:space="0" w:color="auto"/>
        <w:right w:val="none" w:sz="0" w:space="0" w:color="auto"/>
      </w:divBdr>
    </w:div>
    <w:div w:id="58096706">
      <w:bodyDiv w:val="1"/>
      <w:marLeft w:val="0"/>
      <w:marRight w:val="0"/>
      <w:marTop w:val="0"/>
      <w:marBottom w:val="0"/>
      <w:divBdr>
        <w:top w:val="none" w:sz="0" w:space="0" w:color="auto"/>
        <w:left w:val="none" w:sz="0" w:space="0" w:color="auto"/>
        <w:bottom w:val="none" w:sz="0" w:space="0" w:color="auto"/>
        <w:right w:val="none" w:sz="0" w:space="0" w:color="auto"/>
      </w:divBdr>
    </w:div>
    <w:div w:id="65109420">
      <w:bodyDiv w:val="1"/>
      <w:marLeft w:val="0"/>
      <w:marRight w:val="0"/>
      <w:marTop w:val="0"/>
      <w:marBottom w:val="0"/>
      <w:divBdr>
        <w:top w:val="none" w:sz="0" w:space="0" w:color="auto"/>
        <w:left w:val="none" w:sz="0" w:space="0" w:color="auto"/>
        <w:bottom w:val="none" w:sz="0" w:space="0" w:color="auto"/>
        <w:right w:val="none" w:sz="0" w:space="0" w:color="auto"/>
      </w:divBdr>
    </w:div>
    <w:div w:id="114911290">
      <w:bodyDiv w:val="1"/>
      <w:marLeft w:val="0"/>
      <w:marRight w:val="0"/>
      <w:marTop w:val="0"/>
      <w:marBottom w:val="0"/>
      <w:divBdr>
        <w:top w:val="none" w:sz="0" w:space="0" w:color="auto"/>
        <w:left w:val="none" w:sz="0" w:space="0" w:color="auto"/>
        <w:bottom w:val="none" w:sz="0" w:space="0" w:color="auto"/>
        <w:right w:val="none" w:sz="0" w:space="0" w:color="auto"/>
      </w:divBdr>
    </w:div>
    <w:div w:id="157157961">
      <w:bodyDiv w:val="1"/>
      <w:marLeft w:val="0"/>
      <w:marRight w:val="0"/>
      <w:marTop w:val="0"/>
      <w:marBottom w:val="0"/>
      <w:divBdr>
        <w:top w:val="none" w:sz="0" w:space="0" w:color="auto"/>
        <w:left w:val="none" w:sz="0" w:space="0" w:color="auto"/>
        <w:bottom w:val="none" w:sz="0" w:space="0" w:color="auto"/>
        <w:right w:val="none" w:sz="0" w:space="0" w:color="auto"/>
      </w:divBdr>
    </w:div>
    <w:div w:id="214898238">
      <w:bodyDiv w:val="1"/>
      <w:marLeft w:val="0"/>
      <w:marRight w:val="0"/>
      <w:marTop w:val="0"/>
      <w:marBottom w:val="0"/>
      <w:divBdr>
        <w:top w:val="none" w:sz="0" w:space="0" w:color="auto"/>
        <w:left w:val="none" w:sz="0" w:space="0" w:color="auto"/>
        <w:bottom w:val="none" w:sz="0" w:space="0" w:color="auto"/>
        <w:right w:val="none" w:sz="0" w:space="0" w:color="auto"/>
      </w:divBdr>
      <w:divsChild>
        <w:div w:id="431052632">
          <w:marLeft w:val="0"/>
          <w:marRight w:val="0"/>
          <w:marTop w:val="0"/>
          <w:marBottom w:val="0"/>
          <w:divBdr>
            <w:top w:val="none" w:sz="0" w:space="0" w:color="auto"/>
            <w:left w:val="none" w:sz="0" w:space="0" w:color="auto"/>
            <w:bottom w:val="none" w:sz="0" w:space="0" w:color="auto"/>
            <w:right w:val="none" w:sz="0" w:space="0" w:color="auto"/>
          </w:divBdr>
        </w:div>
        <w:div w:id="1086458361">
          <w:marLeft w:val="0"/>
          <w:marRight w:val="0"/>
          <w:marTop w:val="0"/>
          <w:marBottom w:val="0"/>
          <w:divBdr>
            <w:top w:val="none" w:sz="0" w:space="0" w:color="auto"/>
            <w:left w:val="none" w:sz="0" w:space="0" w:color="auto"/>
            <w:bottom w:val="none" w:sz="0" w:space="0" w:color="auto"/>
            <w:right w:val="none" w:sz="0" w:space="0" w:color="auto"/>
          </w:divBdr>
        </w:div>
        <w:div w:id="705066230">
          <w:marLeft w:val="0"/>
          <w:marRight w:val="0"/>
          <w:marTop w:val="0"/>
          <w:marBottom w:val="0"/>
          <w:divBdr>
            <w:top w:val="none" w:sz="0" w:space="0" w:color="auto"/>
            <w:left w:val="none" w:sz="0" w:space="0" w:color="auto"/>
            <w:bottom w:val="none" w:sz="0" w:space="0" w:color="auto"/>
            <w:right w:val="none" w:sz="0" w:space="0" w:color="auto"/>
          </w:divBdr>
        </w:div>
        <w:div w:id="2111006494">
          <w:marLeft w:val="0"/>
          <w:marRight w:val="0"/>
          <w:marTop w:val="0"/>
          <w:marBottom w:val="0"/>
          <w:divBdr>
            <w:top w:val="none" w:sz="0" w:space="0" w:color="auto"/>
            <w:left w:val="none" w:sz="0" w:space="0" w:color="auto"/>
            <w:bottom w:val="none" w:sz="0" w:space="0" w:color="auto"/>
            <w:right w:val="none" w:sz="0" w:space="0" w:color="auto"/>
          </w:divBdr>
          <w:divsChild>
            <w:div w:id="977219865">
              <w:marLeft w:val="0"/>
              <w:marRight w:val="0"/>
              <w:marTop w:val="0"/>
              <w:marBottom w:val="0"/>
              <w:divBdr>
                <w:top w:val="none" w:sz="0" w:space="0" w:color="auto"/>
                <w:left w:val="none" w:sz="0" w:space="0" w:color="auto"/>
                <w:bottom w:val="none" w:sz="0" w:space="0" w:color="auto"/>
                <w:right w:val="none" w:sz="0" w:space="0" w:color="auto"/>
              </w:divBdr>
            </w:div>
            <w:div w:id="689261756">
              <w:marLeft w:val="0"/>
              <w:marRight w:val="0"/>
              <w:marTop w:val="0"/>
              <w:marBottom w:val="0"/>
              <w:divBdr>
                <w:top w:val="none" w:sz="0" w:space="0" w:color="auto"/>
                <w:left w:val="none" w:sz="0" w:space="0" w:color="auto"/>
                <w:bottom w:val="none" w:sz="0" w:space="0" w:color="auto"/>
                <w:right w:val="none" w:sz="0" w:space="0" w:color="auto"/>
              </w:divBdr>
            </w:div>
            <w:div w:id="1479566751">
              <w:marLeft w:val="0"/>
              <w:marRight w:val="0"/>
              <w:marTop w:val="0"/>
              <w:marBottom w:val="0"/>
              <w:divBdr>
                <w:top w:val="none" w:sz="0" w:space="0" w:color="auto"/>
                <w:left w:val="none" w:sz="0" w:space="0" w:color="auto"/>
                <w:bottom w:val="none" w:sz="0" w:space="0" w:color="auto"/>
                <w:right w:val="none" w:sz="0" w:space="0" w:color="auto"/>
              </w:divBdr>
            </w:div>
            <w:div w:id="640422324">
              <w:marLeft w:val="0"/>
              <w:marRight w:val="0"/>
              <w:marTop w:val="0"/>
              <w:marBottom w:val="0"/>
              <w:divBdr>
                <w:top w:val="none" w:sz="0" w:space="0" w:color="auto"/>
                <w:left w:val="none" w:sz="0" w:space="0" w:color="auto"/>
                <w:bottom w:val="none" w:sz="0" w:space="0" w:color="auto"/>
                <w:right w:val="none" w:sz="0" w:space="0" w:color="auto"/>
              </w:divBdr>
            </w:div>
            <w:div w:id="819619743">
              <w:marLeft w:val="0"/>
              <w:marRight w:val="0"/>
              <w:marTop w:val="0"/>
              <w:marBottom w:val="0"/>
              <w:divBdr>
                <w:top w:val="none" w:sz="0" w:space="0" w:color="auto"/>
                <w:left w:val="none" w:sz="0" w:space="0" w:color="auto"/>
                <w:bottom w:val="none" w:sz="0" w:space="0" w:color="auto"/>
                <w:right w:val="none" w:sz="0" w:space="0" w:color="auto"/>
              </w:divBdr>
            </w:div>
            <w:div w:id="1550845434">
              <w:marLeft w:val="0"/>
              <w:marRight w:val="0"/>
              <w:marTop w:val="0"/>
              <w:marBottom w:val="0"/>
              <w:divBdr>
                <w:top w:val="none" w:sz="0" w:space="0" w:color="auto"/>
                <w:left w:val="none" w:sz="0" w:space="0" w:color="auto"/>
                <w:bottom w:val="none" w:sz="0" w:space="0" w:color="auto"/>
                <w:right w:val="none" w:sz="0" w:space="0" w:color="auto"/>
              </w:divBdr>
            </w:div>
            <w:div w:id="1291133927">
              <w:marLeft w:val="0"/>
              <w:marRight w:val="0"/>
              <w:marTop w:val="0"/>
              <w:marBottom w:val="0"/>
              <w:divBdr>
                <w:top w:val="none" w:sz="0" w:space="0" w:color="auto"/>
                <w:left w:val="none" w:sz="0" w:space="0" w:color="auto"/>
                <w:bottom w:val="none" w:sz="0" w:space="0" w:color="auto"/>
                <w:right w:val="none" w:sz="0" w:space="0" w:color="auto"/>
              </w:divBdr>
            </w:div>
            <w:div w:id="1813474697">
              <w:marLeft w:val="0"/>
              <w:marRight w:val="0"/>
              <w:marTop w:val="0"/>
              <w:marBottom w:val="0"/>
              <w:divBdr>
                <w:top w:val="none" w:sz="0" w:space="0" w:color="auto"/>
                <w:left w:val="none" w:sz="0" w:space="0" w:color="auto"/>
                <w:bottom w:val="none" w:sz="0" w:space="0" w:color="auto"/>
                <w:right w:val="none" w:sz="0" w:space="0" w:color="auto"/>
              </w:divBdr>
            </w:div>
            <w:div w:id="1341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1778">
      <w:bodyDiv w:val="1"/>
      <w:marLeft w:val="0"/>
      <w:marRight w:val="0"/>
      <w:marTop w:val="0"/>
      <w:marBottom w:val="0"/>
      <w:divBdr>
        <w:top w:val="none" w:sz="0" w:space="0" w:color="auto"/>
        <w:left w:val="none" w:sz="0" w:space="0" w:color="auto"/>
        <w:bottom w:val="none" w:sz="0" w:space="0" w:color="auto"/>
        <w:right w:val="none" w:sz="0" w:space="0" w:color="auto"/>
      </w:divBdr>
    </w:div>
    <w:div w:id="220945948">
      <w:bodyDiv w:val="1"/>
      <w:marLeft w:val="0"/>
      <w:marRight w:val="0"/>
      <w:marTop w:val="0"/>
      <w:marBottom w:val="0"/>
      <w:divBdr>
        <w:top w:val="none" w:sz="0" w:space="0" w:color="auto"/>
        <w:left w:val="none" w:sz="0" w:space="0" w:color="auto"/>
        <w:bottom w:val="none" w:sz="0" w:space="0" w:color="auto"/>
        <w:right w:val="none" w:sz="0" w:space="0" w:color="auto"/>
      </w:divBdr>
    </w:div>
    <w:div w:id="266080033">
      <w:bodyDiv w:val="1"/>
      <w:marLeft w:val="0"/>
      <w:marRight w:val="0"/>
      <w:marTop w:val="0"/>
      <w:marBottom w:val="0"/>
      <w:divBdr>
        <w:top w:val="none" w:sz="0" w:space="0" w:color="auto"/>
        <w:left w:val="none" w:sz="0" w:space="0" w:color="auto"/>
        <w:bottom w:val="none" w:sz="0" w:space="0" w:color="auto"/>
        <w:right w:val="none" w:sz="0" w:space="0" w:color="auto"/>
      </w:divBdr>
      <w:divsChild>
        <w:div w:id="1557548812">
          <w:marLeft w:val="0"/>
          <w:marRight w:val="0"/>
          <w:marTop w:val="0"/>
          <w:marBottom w:val="0"/>
          <w:divBdr>
            <w:top w:val="none" w:sz="0" w:space="0" w:color="auto"/>
            <w:left w:val="none" w:sz="0" w:space="0" w:color="auto"/>
            <w:bottom w:val="none" w:sz="0" w:space="0" w:color="auto"/>
            <w:right w:val="none" w:sz="0" w:space="0" w:color="auto"/>
          </w:divBdr>
          <w:divsChild>
            <w:div w:id="1157725689">
              <w:marLeft w:val="0"/>
              <w:marRight w:val="0"/>
              <w:marTop w:val="0"/>
              <w:marBottom w:val="0"/>
              <w:divBdr>
                <w:top w:val="none" w:sz="0" w:space="0" w:color="auto"/>
                <w:left w:val="none" w:sz="0" w:space="0" w:color="auto"/>
                <w:bottom w:val="none" w:sz="0" w:space="0" w:color="auto"/>
                <w:right w:val="none" w:sz="0" w:space="0" w:color="auto"/>
              </w:divBdr>
              <w:divsChild>
                <w:div w:id="26399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584673">
      <w:bodyDiv w:val="1"/>
      <w:marLeft w:val="0"/>
      <w:marRight w:val="0"/>
      <w:marTop w:val="0"/>
      <w:marBottom w:val="0"/>
      <w:divBdr>
        <w:top w:val="none" w:sz="0" w:space="0" w:color="auto"/>
        <w:left w:val="none" w:sz="0" w:space="0" w:color="auto"/>
        <w:bottom w:val="none" w:sz="0" w:space="0" w:color="auto"/>
        <w:right w:val="none" w:sz="0" w:space="0" w:color="auto"/>
      </w:divBdr>
    </w:div>
    <w:div w:id="340010015">
      <w:bodyDiv w:val="1"/>
      <w:marLeft w:val="0"/>
      <w:marRight w:val="0"/>
      <w:marTop w:val="0"/>
      <w:marBottom w:val="0"/>
      <w:divBdr>
        <w:top w:val="none" w:sz="0" w:space="0" w:color="auto"/>
        <w:left w:val="none" w:sz="0" w:space="0" w:color="auto"/>
        <w:bottom w:val="none" w:sz="0" w:space="0" w:color="auto"/>
        <w:right w:val="none" w:sz="0" w:space="0" w:color="auto"/>
      </w:divBdr>
    </w:div>
    <w:div w:id="397704060">
      <w:bodyDiv w:val="1"/>
      <w:marLeft w:val="0"/>
      <w:marRight w:val="0"/>
      <w:marTop w:val="0"/>
      <w:marBottom w:val="0"/>
      <w:divBdr>
        <w:top w:val="none" w:sz="0" w:space="0" w:color="auto"/>
        <w:left w:val="none" w:sz="0" w:space="0" w:color="auto"/>
        <w:bottom w:val="none" w:sz="0" w:space="0" w:color="auto"/>
        <w:right w:val="none" w:sz="0" w:space="0" w:color="auto"/>
      </w:divBdr>
      <w:divsChild>
        <w:div w:id="1709255116">
          <w:marLeft w:val="0"/>
          <w:marRight w:val="0"/>
          <w:marTop w:val="480"/>
          <w:marBottom w:val="0"/>
          <w:divBdr>
            <w:top w:val="none" w:sz="0" w:space="0" w:color="auto"/>
            <w:left w:val="none" w:sz="0" w:space="0" w:color="auto"/>
            <w:bottom w:val="none" w:sz="0" w:space="0" w:color="auto"/>
            <w:right w:val="none" w:sz="0" w:space="0" w:color="auto"/>
          </w:divBdr>
        </w:div>
        <w:div w:id="310718865">
          <w:marLeft w:val="0"/>
          <w:marRight w:val="0"/>
          <w:marTop w:val="480"/>
          <w:marBottom w:val="0"/>
          <w:divBdr>
            <w:top w:val="none" w:sz="0" w:space="0" w:color="auto"/>
            <w:left w:val="none" w:sz="0" w:space="0" w:color="auto"/>
            <w:bottom w:val="none" w:sz="0" w:space="0" w:color="auto"/>
            <w:right w:val="none" w:sz="0" w:space="0" w:color="auto"/>
          </w:divBdr>
        </w:div>
      </w:divsChild>
    </w:div>
    <w:div w:id="445780458">
      <w:bodyDiv w:val="1"/>
      <w:marLeft w:val="0"/>
      <w:marRight w:val="0"/>
      <w:marTop w:val="0"/>
      <w:marBottom w:val="0"/>
      <w:divBdr>
        <w:top w:val="none" w:sz="0" w:space="0" w:color="auto"/>
        <w:left w:val="none" w:sz="0" w:space="0" w:color="auto"/>
        <w:bottom w:val="none" w:sz="0" w:space="0" w:color="auto"/>
        <w:right w:val="none" w:sz="0" w:space="0" w:color="auto"/>
      </w:divBdr>
    </w:div>
    <w:div w:id="470633654">
      <w:bodyDiv w:val="1"/>
      <w:marLeft w:val="0"/>
      <w:marRight w:val="0"/>
      <w:marTop w:val="0"/>
      <w:marBottom w:val="0"/>
      <w:divBdr>
        <w:top w:val="none" w:sz="0" w:space="0" w:color="auto"/>
        <w:left w:val="none" w:sz="0" w:space="0" w:color="auto"/>
        <w:bottom w:val="none" w:sz="0" w:space="0" w:color="auto"/>
        <w:right w:val="none" w:sz="0" w:space="0" w:color="auto"/>
      </w:divBdr>
      <w:divsChild>
        <w:div w:id="194391337">
          <w:marLeft w:val="0"/>
          <w:marRight w:val="0"/>
          <w:marTop w:val="0"/>
          <w:marBottom w:val="0"/>
          <w:divBdr>
            <w:top w:val="none" w:sz="0" w:space="0" w:color="auto"/>
            <w:left w:val="none" w:sz="0" w:space="0" w:color="auto"/>
            <w:bottom w:val="none" w:sz="0" w:space="0" w:color="auto"/>
            <w:right w:val="none" w:sz="0" w:space="0" w:color="auto"/>
          </w:divBdr>
          <w:divsChild>
            <w:div w:id="779229453">
              <w:marLeft w:val="0"/>
              <w:marRight w:val="0"/>
              <w:marTop w:val="0"/>
              <w:marBottom w:val="0"/>
              <w:divBdr>
                <w:top w:val="none" w:sz="0" w:space="0" w:color="auto"/>
                <w:left w:val="none" w:sz="0" w:space="0" w:color="auto"/>
                <w:bottom w:val="none" w:sz="0" w:space="0" w:color="auto"/>
                <w:right w:val="none" w:sz="0" w:space="0" w:color="auto"/>
              </w:divBdr>
              <w:divsChild>
                <w:div w:id="203492683">
                  <w:marLeft w:val="0"/>
                  <w:marRight w:val="0"/>
                  <w:marTop w:val="0"/>
                  <w:marBottom w:val="0"/>
                  <w:divBdr>
                    <w:top w:val="none" w:sz="0" w:space="0" w:color="auto"/>
                    <w:left w:val="none" w:sz="0" w:space="0" w:color="auto"/>
                    <w:bottom w:val="none" w:sz="0" w:space="0" w:color="auto"/>
                    <w:right w:val="none" w:sz="0" w:space="0" w:color="auto"/>
                  </w:divBdr>
                  <w:divsChild>
                    <w:div w:id="650865331">
                      <w:marLeft w:val="0"/>
                      <w:marRight w:val="0"/>
                      <w:marTop w:val="0"/>
                      <w:marBottom w:val="0"/>
                      <w:divBdr>
                        <w:top w:val="none" w:sz="0" w:space="0" w:color="auto"/>
                        <w:left w:val="none" w:sz="0" w:space="0" w:color="auto"/>
                        <w:bottom w:val="none" w:sz="0" w:space="0" w:color="auto"/>
                        <w:right w:val="none" w:sz="0" w:space="0" w:color="auto"/>
                      </w:divBdr>
                      <w:divsChild>
                        <w:div w:id="1996565193">
                          <w:marLeft w:val="0"/>
                          <w:marRight w:val="0"/>
                          <w:marTop w:val="0"/>
                          <w:marBottom w:val="0"/>
                          <w:divBdr>
                            <w:top w:val="none" w:sz="0" w:space="0" w:color="auto"/>
                            <w:left w:val="none" w:sz="0" w:space="0" w:color="auto"/>
                            <w:bottom w:val="none" w:sz="0" w:space="0" w:color="auto"/>
                            <w:right w:val="none" w:sz="0" w:space="0" w:color="auto"/>
                          </w:divBdr>
                          <w:divsChild>
                            <w:div w:id="2055040051">
                              <w:marLeft w:val="0"/>
                              <w:marRight w:val="0"/>
                              <w:marTop w:val="0"/>
                              <w:marBottom w:val="0"/>
                              <w:divBdr>
                                <w:top w:val="none" w:sz="0" w:space="0" w:color="auto"/>
                                <w:left w:val="none" w:sz="0" w:space="0" w:color="auto"/>
                                <w:bottom w:val="none" w:sz="0" w:space="0" w:color="auto"/>
                                <w:right w:val="none" w:sz="0" w:space="0" w:color="auto"/>
                              </w:divBdr>
                            </w:div>
                          </w:divsChild>
                        </w:div>
                        <w:div w:id="722022040">
                          <w:marLeft w:val="0"/>
                          <w:marRight w:val="0"/>
                          <w:marTop w:val="0"/>
                          <w:marBottom w:val="0"/>
                          <w:divBdr>
                            <w:top w:val="none" w:sz="0" w:space="0" w:color="auto"/>
                            <w:left w:val="none" w:sz="0" w:space="0" w:color="auto"/>
                            <w:bottom w:val="none" w:sz="0" w:space="0" w:color="auto"/>
                            <w:right w:val="none" w:sz="0" w:space="0" w:color="auto"/>
                          </w:divBdr>
                          <w:divsChild>
                            <w:div w:id="1867479637">
                              <w:marLeft w:val="0"/>
                              <w:marRight w:val="0"/>
                              <w:marTop w:val="0"/>
                              <w:marBottom w:val="0"/>
                              <w:divBdr>
                                <w:top w:val="none" w:sz="0" w:space="0" w:color="auto"/>
                                <w:left w:val="none" w:sz="0" w:space="0" w:color="auto"/>
                                <w:bottom w:val="none" w:sz="0" w:space="0" w:color="auto"/>
                                <w:right w:val="none" w:sz="0" w:space="0" w:color="auto"/>
                              </w:divBdr>
                            </w:div>
                          </w:divsChild>
                        </w:div>
                        <w:div w:id="511261041">
                          <w:marLeft w:val="0"/>
                          <w:marRight w:val="0"/>
                          <w:marTop w:val="0"/>
                          <w:marBottom w:val="0"/>
                          <w:divBdr>
                            <w:top w:val="none" w:sz="0" w:space="0" w:color="auto"/>
                            <w:left w:val="none" w:sz="0" w:space="0" w:color="auto"/>
                            <w:bottom w:val="none" w:sz="0" w:space="0" w:color="auto"/>
                            <w:right w:val="none" w:sz="0" w:space="0" w:color="auto"/>
                          </w:divBdr>
                          <w:divsChild>
                            <w:div w:id="39985008">
                              <w:marLeft w:val="0"/>
                              <w:marRight w:val="0"/>
                              <w:marTop w:val="0"/>
                              <w:marBottom w:val="0"/>
                              <w:divBdr>
                                <w:top w:val="none" w:sz="0" w:space="0" w:color="auto"/>
                                <w:left w:val="none" w:sz="0" w:space="0" w:color="auto"/>
                                <w:bottom w:val="none" w:sz="0" w:space="0" w:color="auto"/>
                                <w:right w:val="none" w:sz="0" w:space="0" w:color="auto"/>
                              </w:divBdr>
                            </w:div>
                          </w:divsChild>
                        </w:div>
                        <w:div w:id="1614511784">
                          <w:marLeft w:val="0"/>
                          <w:marRight w:val="0"/>
                          <w:marTop w:val="0"/>
                          <w:marBottom w:val="0"/>
                          <w:divBdr>
                            <w:top w:val="none" w:sz="0" w:space="0" w:color="auto"/>
                            <w:left w:val="none" w:sz="0" w:space="0" w:color="auto"/>
                            <w:bottom w:val="none" w:sz="0" w:space="0" w:color="auto"/>
                            <w:right w:val="none" w:sz="0" w:space="0" w:color="auto"/>
                          </w:divBdr>
                          <w:divsChild>
                            <w:div w:id="12353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12043">
                  <w:marLeft w:val="0"/>
                  <w:marRight w:val="0"/>
                  <w:marTop w:val="0"/>
                  <w:marBottom w:val="0"/>
                  <w:divBdr>
                    <w:top w:val="none" w:sz="0" w:space="0" w:color="auto"/>
                    <w:left w:val="none" w:sz="0" w:space="0" w:color="auto"/>
                    <w:bottom w:val="none" w:sz="0" w:space="0" w:color="auto"/>
                    <w:right w:val="none" w:sz="0" w:space="0" w:color="auto"/>
                  </w:divBdr>
                  <w:divsChild>
                    <w:div w:id="210580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41">
          <w:marLeft w:val="0"/>
          <w:marRight w:val="0"/>
          <w:marTop w:val="0"/>
          <w:marBottom w:val="0"/>
          <w:divBdr>
            <w:top w:val="none" w:sz="0" w:space="0" w:color="auto"/>
            <w:left w:val="none" w:sz="0" w:space="0" w:color="auto"/>
            <w:bottom w:val="none" w:sz="0" w:space="0" w:color="auto"/>
            <w:right w:val="none" w:sz="0" w:space="0" w:color="auto"/>
          </w:divBdr>
          <w:divsChild>
            <w:div w:id="47193694">
              <w:marLeft w:val="0"/>
              <w:marRight w:val="0"/>
              <w:marTop w:val="0"/>
              <w:marBottom w:val="0"/>
              <w:divBdr>
                <w:top w:val="none" w:sz="0" w:space="0" w:color="auto"/>
                <w:left w:val="none" w:sz="0" w:space="0" w:color="auto"/>
                <w:bottom w:val="none" w:sz="0" w:space="0" w:color="auto"/>
                <w:right w:val="none" w:sz="0" w:space="0" w:color="auto"/>
              </w:divBdr>
              <w:divsChild>
                <w:div w:id="2119907558">
                  <w:marLeft w:val="0"/>
                  <w:marRight w:val="0"/>
                  <w:marTop w:val="0"/>
                  <w:marBottom w:val="0"/>
                  <w:divBdr>
                    <w:top w:val="none" w:sz="0" w:space="0" w:color="auto"/>
                    <w:left w:val="none" w:sz="0" w:space="0" w:color="auto"/>
                    <w:bottom w:val="none" w:sz="0" w:space="0" w:color="auto"/>
                    <w:right w:val="none" w:sz="0" w:space="0" w:color="auto"/>
                  </w:divBdr>
                  <w:divsChild>
                    <w:div w:id="266348053">
                      <w:marLeft w:val="0"/>
                      <w:marRight w:val="0"/>
                      <w:marTop w:val="0"/>
                      <w:marBottom w:val="0"/>
                      <w:divBdr>
                        <w:top w:val="none" w:sz="0" w:space="0" w:color="auto"/>
                        <w:left w:val="none" w:sz="0" w:space="0" w:color="auto"/>
                        <w:bottom w:val="none" w:sz="0" w:space="0" w:color="auto"/>
                        <w:right w:val="none" w:sz="0" w:space="0" w:color="auto"/>
                      </w:divBdr>
                    </w:div>
                  </w:divsChild>
                </w:div>
                <w:div w:id="1864660173">
                  <w:marLeft w:val="0"/>
                  <w:marRight w:val="0"/>
                  <w:marTop w:val="0"/>
                  <w:marBottom w:val="0"/>
                  <w:divBdr>
                    <w:top w:val="none" w:sz="0" w:space="0" w:color="auto"/>
                    <w:left w:val="none" w:sz="0" w:space="0" w:color="auto"/>
                    <w:bottom w:val="none" w:sz="0" w:space="0" w:color="auto"/>
                    <w:right w:val="none" w:sz="0" w:space="0" w:color="auto"/>
                  </w:divBdr>
                  <w:divsChild>
                    <w:div w:id="752973979">
                      <w:marLeft w:val="0"/>
                      <w:marRight w:val="0"/>
                      <w:marTop w:val="0"/>
                      <w:marBottom w:val="0"/>
                      <w:divBdr>
                        <w:top w:val="none" w:sz="0" w:space="0" w:color="auto"/>
                        <w:left w:val="none" w:sz="0" w:space="0" w:color="auto"/>
                        <w:bottom w:val="none" w:sz="0" w:space="0" w:color="auto"/>
                        <w:right w:val="none" w:sz="0" w:space="0" w:color="auto"/>
                      </w:divBdr>
                      <w:divsChild>
                        <w:div w:id="206020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757574">
      <w:bodyDiv w:val="1"/>
      <w:marLeft w:val="0"/>
      <w:marRight w:val="0"/>
      <w:marTop w:val="0"/>
      <w:marBottom w:val="0"/>
      <w:divBdr>
        <w:top w:val="none" w:sz="0" w:space="0" w:color="auto"/>
        <w:left w:val="none" w:sz="0" w:space="0" w:color="auto"/>
        <w:bottom w:val="none" w:sz="0" w:space="0" w:color="auto"/>
        <w:right w:val="none" w:sz="0" w:space="0" w:color="auto"/>
      </w:divBdr>
    </w:div>
    <w:div w:id="545333913">
      <w:bodyDiv w:val="1"/>
      <w:marLeft w:val="0"/>
      <w:marRight w:val="0"/>
      <w:marTop w:val="0"/>
      <w:marBottom w:val="0"/>
      <w:divBdr>
        <w:top w:val="none" w:sz="0" w:space="0" w:color="auto"/>
        <w:left w:val="none" w:sz="0" w:space="0" w:color="auto"/>
        <w:bottom w:val="none" w:sz="0" w:space="0" w:color="auto"/>
        <w:right w:val="none" w:sz="0" w:space="0" w:color="auto"/>
      </w:divBdr>
    </w:div>
    <w:div w:id="545874708">
      <w:bodyDiv w:val="1"/>
      <w:marLeft w:val="0"/>
      <w:marRight w:val="0"/>
      <w:marTop w:val="0"/>
      <w:marBottom w:val="0"/>
      <w:divBdr>
        <w:top w:val="none" w:sz="0" w:space="0" w:color="auto"/>
        <w:left w:val="none" w:sz="0" w:space="0" w:color="auto"/>
        <w:bottom w:val="none" w:sz="0" w:space="0" w:color="auto"/>
        <w:right w:val="none" w:sz="0" w:space="0" w:color="auto"/>
      </w:divBdr>
    </w:div>
    <w:div w:id="569534448">
      <w:bodyDiv w:val="1"/>
      <w:marLeft w:val="0"/>
      <w:marRight w:val="0"/>
      <w:marTop w:val="0"/>
      <w:marBottom w:val="0"/>
      <w:divBdr>
        <w:top w:val="none" w:sz="0" w:space="0" w:color="auto"/>
        <w:left w:val="none" w:sz="0" w:space="0" w:color="auto"/>
        <w:bottom w:val="none" w:sz="0" w:space="0" w:color="auto"/>
        <w:right w:val="none" w:sz="0" w:space="0" w:color="auto"/>
      </w:divBdr>
      <w:divsChild>
        <w:div w:id="1713458631">
          <w:marLeft w:val="0"/>
          <w:marRight w:val="0"/>
          <w:marTop w:val="0"/>
          <w:marBottom w:val="0"/>
          <w:divBdr>
            <w:top w:val="none" w:sz="0" w:space="0" w:color="auto"/>
            <w:left w:val="none" w:sz="0" w:space="0" w:color="auto"/>
            <w:bottom w:val="single" w:sz="6" w:space="0" w:color="CFD5E3"/>
            <w:right w:val="none" w:sz="0" w:space="0" w:color="auto"/>
          </w:divBdr>
          <w:divsChild>
            <w:div w:id="677999713">
              <w:marLeft w:val="0"/>
              <w:marRight w:val="0"/>
              <w:marTop w:val="0"/>
              <w:marBottom w:val="0"/>
              <w:divBdr>
                <w:top w:val="none" w:sz="0" w:space="0" w:color="auto"/>
                <w:left w:val="none" w:sz="0" w:space="0" w:color="auto"/>
                <w:bottom w:val="none" w:sz="0" w:space="0" w:color="auto"/>
                <w:right w:val="none" w:sz="0" w:space="0" w:color="auto"/>
              </w:divBdr>
            </w:div>
          </w:divsChild>
        </w:div>
        <w:div w:id="68115557">
          <w:marLeft w:val="0"/>
          <w:marRight w:val="0"/>
          <w:marTop w:val="0"/>
          <w:marBottom w:val="0"/>
          <w:divBdr>
            <w:top w:val="none" w:sz="0" w:space="0" w:color="auto"/>
            <w:left w:val="none" w:sz="0" w:space="0" w:color="auto"/>
            <w:bottom w:val="none" w:sz="0" w:space="0" w:color="auto"/>
            <w:right w:val="none" w:sz="0" w:space="0" w:color="auto"/>
          </w:divBdr>
          <w:divsChild>
            <w:div w:id="599219663">
              <w:marLeft w:val="0"/>
              <w:marRight w:val="0"/>
              <w:marTop w:val="0"/>
              <w:marBottom w:val="0"/>
              <w:divBdr>
                <w:top w:val="none" w:sz="0" w:space="0" w:color="auto"/>
                <w:left w:val="none" w:sz="0" w:space="0" w:color="auto"/>
                <w:bottom w:val="none" w:sz="0" w:space="0" w:color="auto"/>
                <w:right w:val="none" w:sz="0" w:space="0" w:color="auto"/>
              </w:divBdr>
              <w:divsChild>
                <w:div w:id="1525360603">
                  <w:marLeft w:val="0"/>
                  <w:marRight w:val="0"/>
                  <w:marTop w:val="0"/>
                  <w:marBottom w:val="0"/>
                  <w:divBdr>
                    <w:top w:val="none" w:sz="0" w:space="0" w:color="auto"/>
                    <w:left w:val="none" w:sz="0" w:space="0" w:color="auto"/>
                    <w:bottom w:val="none" w:sz="0" w:space="0" w:color="auto"/>
                    <w:right w:val="none" w:sz="0" w:space="0" w:color="auto"/>
                  </w:divBdr>
                </w:div>
                <w:div w:id="35103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709">
          <w:marLeft w:val="0"/>
          <w:marRight w:val="0"/>
          <w:marTop w:val="0"/>
          <w:marBottom w:val="0"/>
          <w:divBdr>
            <w:top w:val="none" w:sz="0" w:space="0" w:color="auto"/>
            <w:left w:val="none" w:sz="0" w:space="0" w:color="auto"/>
            <w:bottom w:val="none" w:sz="0" w:space="0" w:color="auto"/>
            <w:right w:val="none" w:sz="0" w:space="0" w:color="auto"/>
          </w:divBdr>
          <w:divsChild>
            <w:div w:id="695497525">
              <w:marLeft w:val="0"/>
              <w:marRight w:val="0"/>
              <w:marTop w:val="0"/>
              <w:marBottom w:val="0"/>
              <w:divBdr>
                <w:top w:val="none" w:sz="0" w:space="0" w:color="auto"/>
                <w:left w:val="none" w:sz="0" w:space="0" w:color="auto"/>
                <w:bottom w:val="none" w:sz="0" w:space="0" w:color="auto"/>
                <w:right w:val="none" w:sz="0" w:space="0" w:color="auto"/>
              </w:divBdr>
              <w:divsChild>
                <w:div w:id="157694190">
                  <w:marLeft w:val="0"/>
                  <w:marRight w:val="0"/>
                  <w:marTop w:val="0"/>
                  <w:marBottom w:val="0"/>
                  <w:divBdr>
                    <w:top w:val="none" w:sz="0" w:space="0" w:color="auto"/>
                    <w:left w:val="none" w:sz="0" w:space="0" w:color="auto"/>
                    <w:bottom w:val="none" w:sz="0" w:space="0" w:color="auto"/>
                    <w:right w:val="none" w:sz="0" w:space="0" w:color="auto"/>
                  </w:divBdr>
                  <w:divsChild>
                    <w:div w:id="1838425411">
                      <w:marLeft w:val="0"/>
                      <w:marRight w:val="0"/>
                      <w:marTop w:val="0"/>
                      <w:marBottom w:val="0"/>
                      <w:divBdr>
                        <w:top w:val="none" w:sz="0" w:space="0" w:color="auto"/>
                        <w:left w:val="none" w:sz="0" w:space="0" w:color="auto"/>
                        <w:bottom w:val="none" w:sz="0" w:space="0" w:color="auto"/>
                        <w:right w:val="none" w:sz="0" w:space="0" w:color="auto"/>
                      </w:divBdr>
                      <w:divsChild>
                        <w:div w:id="1598951114">
                          <w:marLeft w:val="0"/>
                          <w:marRight w:val="0"/>
                          <w:marTop w:val="240"/>
                          <w:marBottom w:val="0"/>
                          <w:divBdr>
                            <w:top w:val="none" w:sz="0" w:space="0" w:color="auto"/>
                            <w:left w:val="none" w:sz="0" w:space="0" w:color="auto"/>
                            <w:bottom w:val="none" w:sz="0" w:space="0" w:color="auto"/>
                            <w:right w:val="none" w:sz="0" w:space="0" w:color="auto"/>
                          </w:divBdr>
                          <w:divsChild>
                            <w:div w:id="769084249">
                              <w:marLeft w:val="0"/>
                              <w:marRight w:val="0"/>
                              <w:marTop w:val="0"/>
                              <w:marBottom w:val="0"/>
                              <w:divBdr>
                                <w:top w:val="none" w:sz="0" w:space="0" w:color="auto"/>
                                <w:left w:val="none" w:sz="0" w:space="0" w:color="auto"/>
                                <w:bottom w:val="none" w:sz="0" w:space="0" w:color="auto"/>
                                <w:right w:val="none" w:sz="0" w:space="0" w:color="auto"/>
                              </w:divBdr>
                            </w:div>
                            <w:div w:id="821625445">
                              <w:marLeft w:val="0"/>
                              <w:marRight w:val="0"/>
                              <w:marTop w:val="0"/>
                              <w:marBottom w:val="0"/>
                              <w:divBdr>
                                <w:top w:val="none" w:sz="0" w:space="0" w:color="auto"/>
                                <w:left w:val="none" w:sz="0" w:space="0" w:color="auto"/>
                                <w:bottom w:val="none" w:sz="0" w:space="0" w:color="auto"/>
                                <w:right w:val="none" w:sz="0" w:space="0" w:color="auto"/>
                              </w:divBdr>
                            </w:div>
                          </w:divsChild>
                        </w:div>
                        <w:div w:id="230312381">
                          <w:marLeft w:val="0"/>
                          <w:marRight w:val="0"/>
                          <w:marTop w:val="240"/>
                          <w:marBottom w:val="240"/>
                          <w:divBdr>
                            <w:top w:val="none" w:sz="0" w:space="0" w:color="auto"/>
                            <w:left w:val="none" w:sz="0" w:space="0" w:color="auto"/>
                            <w:bottom w:val="none" w:sz="0" w:space="0" w:color="auto"/>
                            <w:right w:val="none" w:sz="0" w:space="0" w:color="auto"/>
                          </w:divBdr>
                          <w:divsChild>
                            <w:div w:id="1611816075">
                              <w:marLeft w:val="0"/>
                              <w:marRight w:val="0"/>
                              <w:marTop w:val="0"/>
                              <w:marBottom w:val="0"/>
                              <w:divBdr>
                                <w:top w:val="none" w:sz="0" w:space="0" w:color="auto"/>
                                <w:left w:val="none" w:sz="0" w:space="0" w:color="auto"/>
                                <w:bottom w:val="none" w:sz="0" w:space="0" w:color="auto"/>
                                <w:right w:val="none" w:sz="0" w:space="0" w:color="auto"/>
                              </w:divBdr>
                            </w:div>
                            <w:div w:id="1583249821">
                              <w:marLeft w:val="0"/>
                              <w:marRight w:val="0"/>
                              <w:marTop w:val="480"/>
                              <w:marBottom w:val="0"/>
                              <w:divBdr>
                                <w:top w:val="none" w:sz="0" w:space="0" w:color="auto"/>
                                <w:left w:val="none" w:sz="0" w:space="0" w:color="auto"/>
                                <w:bottom w:val="none" w:sz="0" w:space="0" w:color="auto"/>
                                <w:right w:val="none" w:sz="0" w:space="0" w:color="auto"/>
                              </w:divBdr>
                            </w:div>
                            <w:div w:id="963847590">
                              <w:marLeft w:val="0"/>
                              <w:marRight w:val="0"/>
                              <w:marTop w:val="480"/>
                              <w:marBottom w:val="0"/>
                              <w:divBdr>
                                <w:top w:val="none" w:sz="0" w:space="0" w:color="auto"/>
                                <w:left w:val="none" w:sz="0" w:space="0" w:color="auto"/>
                                <w:bottom w:val="none" w:sz="0" w:space="0" w:color="auto"/>
                                <w:right w:val="none" w:sz="0" w:space="0" w:color="auto"/>
                              </w:divBdr>
                            </w:div>
                            <w:div w:id="1573739851">
                              <w:marLeft w:val="0"/>
                              <w:marRight w:val="0"/>
                              <w:marTop w:val="480"/>
                              <w:marBottom w:val="0"/>
                              <w:divBdr>
                                <w:top w:val="none" w:sz="0" w:space="0" w:color="auto"/>
                                <w:left w:val="none" w:sz="0" w:space="0" w:color="auto"/>
                                <w:bottom w:val="none" w:sz="0" w:space="0" w:color="auto"/>
                                <w:right w:val="none" w:sz="0" w:space="0" w:color="auto"/>
                              </w:divBdr>
                            </w:div>
                            <w:div w:id="96554590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726601">
      <w:bodyDiv w:val="1"/>
      <w:marLeft w:val="0"/>
      <w:marRight w:val="0"/>
      <w:marTop w:val="0"/>
      <w:marBottom w:val="0"/>
      <w:divBdr>
        <w:top w:val="none" w:sz="0" w:space="0" w:color="auto"/>
        <w:left w:val="none" w:sz="0" w:space="0" w:color="auto"/>
        <w:bottom w:val="none" w:sz="0" w:space="0" w:color="auto"/>
        <w:right w:val="none" w:sz="0" w:space="0" w:color="auto"/>
      </w:divBdr>
    </w:div>
    <w:div w:id="612051574">
      <w:bodyDiv w:val="1"/>
      <w:marLeft w:val="0"/>
      <w:marRight w:val="0"/>
      <w:marTop w:val="0"/>
      <w:marBottom w:val="0"/>
      <w:divBdr>
        <w:top w:val="none" w:sz="0" w:space="0" w:color="auto"/>
        <w:left w:val="none" w:sz="0" w:space="0" w:color="auto"/>
        <w:bottom w:val="none" w:sz="0" w:space="0" w:color="auto"/>
        <w:right w:val="none" w:sz="0" w:space="0" w:color="auto"/>
      </w:divBdr>
    </w:div>
    <w:div w:id="674653170">
      <w:bodyDiv w:val="1"/>
      <w:marLeft w:val="0"/>
      <w:marRight w:val="0"/>
      <w:marTop w:val="0"/>
      <w:marBottom w:val="0"/>
      <w:divBdr>
        <w:top w:val="none" w:sz="0" w:space="0" w:color="auto"/>
        <w:left w:val="none" w:sz="0" w:space="0" w:color="auto"/>
        <w:bottom w:val="none" w:sz="0" w:space="0" w:color="auto"/>
        <w:right w:val="none" w:sz="0" w:space="0" w:color="auto"/>
      </w:divBdr>
    </w:div>
    <w:div w:id="675575081">
      <w:bodyDiv w:val="1"/>
      <w:marLeft w:val="0"/>
      <w:marRight w:val="0"/>
      <w:marTop w:val="0"/>
      <w:marBottom w:val="0"/>
      <w:divBdr>
        <w:top w:val="none" w:sz="0" w:space="0" w:color="auto"/>
        <w:left w:val="none" w:sz="0" w:space="0" w:color="auto"/>
        <w:bottom w:val="none" w:sz="0" w:space="0" w:color="auto"/>
        <w:right w:val="none" w:sz="0" w:space="0" w:color="auto"/>
      </w:divBdr>
    </w:div>
    <w:div w:id="713043035">
      <w:bodyDiv w:val="1"/>
      <w:marLeft w:val="0"/>
      <w:marRight w:val="0"/>
      <w:marTop w:val="0"/>
      <w:marBottom w:val="0"/>
      <w:divBdr>
        <w:top w:val="none" w:sz="0" w:space="0" w:color="auto"/>
        <w:left w:val="none" w:sz="0" w:space="0" w:color="auto"/>
        <w:bottom w:val="none" w:sz="0" w:space="0" w:color="auto"/>
        <w:right w:val="none" w:sz="0" w:space="0" w:color="auto"/>
      </w:divBdr>
      <w:divsChild>
        <w:div w:id="1466654958">
          <w:marLeft w:val="0"/>
          <w:marRight w:val="0"/>
          <w:marTop w:val="0"/>
          <w:marBottom w:val="0"/>
          <w:divBdr>
            <w:top w:val="none" w:sz="0" w:space="0" w:color="auto"/>
            <w:left w:val="none" w:sz="0" w:space="0" w:color="auto"/>
            <w:bottom w:val="none" w:sz="0" w:space="0" w:color="auto"/>
            <w:right w:val="none" w:sz="0" w:space="0" w:color="auto"/>
          </w:divBdr>
        </w:div>
        <w:div w:id="1047142261">
          <w:marLeft w:val="0"/>
          <w:marRight w:val="0"/>
          <w:marTop w:val="0"/>
          <w:marBottom w:val="0"/>
          <w:divBdr>
            <w:top w:val="none" w:sz="0" w:space="0" w:color="auto"/>
            <w:left w:val="none" w:sz="0" w:space="0" w:color="auto"/>
            <w:bottom w:val="none" w:sz="0" w:space="0" w:color="auto"/>
            <w:right w:val="none" w:sz="0" w:space="0" w:color="auto"/>
          </w:divBdr>
        </w:div>
        <w:div w:id="1406875127">
          <w:marLeft w:val="0"/>
          <w:marRight w:val="0"/>
          <w:marTop w:val="0"/>
          <w:marBottom w:val="0"/>
          <w:divBdr>
            <w:top w:val="none" w:sz="0" w:space="0" w:color="auto"/>
            <w:left w:val="none" w:sz="0" w:space="0" w:color="auto"/>
            <w:bottom w:val="none" w:sz="0" w:space="0" w:color="auto"/>
            <w:right w:val="none" w:sz="0" w:space="0" w:color="auto"/>
          </w:divBdr>
        </w:div>
        <w:div w:id="1305551139">
          <w:marLeft w:val="0"/>
          <w:marRight w:val="0"/>
          <w:marTop w:val="0"/>
          <w:marBottom w:val="0"/>
          <w:divBdr>
            <w:top w:val="none" w:sz="0" w:space="0" w:color="auto"/>
            <w:left w:val="none" w:sz="0" w:space="0" w:color="auto"/>
            <w:bottom w:val="none" w:sz="0" w:space="0" w:color="auto"/>
            <w:right w:val="none" w:sz="0" w:space="0" w:color="auto"/>
          </w:divBdr>
        </w:div>
        <w:div w:id="1248881378">
          <w:marLeft w:val="0"/>
          <w:marRight w:val="0"/>
          <w:marTop w:val="0"/>
          <w:marBottom w:val="0"/>
          <w:divBdr>
            <w:top w:val="none" w:sz="0" w:space="0" w:color="auto"/>
            <w:left w:val="none" w:sz="0" w:space="0" w:color="auto"/>
            <w:bottom w:val="none" w:sz="0" w:space="0" w:color="auto"/>
            <w:right w:val="none" w:sz="0" w:space="0" w:color="auto"/>
          </w:divBdr>
        </w:div>
        <w:div w:id="438568067">
          <w:marLeft w:val="0"/>
          <w:marRight w:val="0"/>
          <w:marTop w:val="0"/>
          <w:marBottom w:val="0"/>
          <w:divBdr>
            <w:top w:val="none" w:sz="0" w:space="0" w:color="auto"/>
            <w:left w:val="none" w:sz="0" w:space="0" w:color="auto"/>
            <w:bottom w:val="none" w:sz="0" w:space="0" w:color="auto"/>
            <w:right w:val="none" w:sz="0" w:space="0" w:color="auto"/>
          </w:divBdr>
        </w:div>
      </w:divsChild>
    </w:div>
    <w:div w:id="720246198">
      <w:bodyDiv w:val="1"/>
      <w:marLeft w:val="0"/>
      <w:marRight w:val="0"/>
      <w:marTop w:val="0"/>
      <w:marBottom w:val="0"/>
      <w:divBdr>
        <w:top w:val="none" w:sz="0" w:space="0" w:color="auto"/>
        <w:left w:val="none" w:sz="0" w:space="0" w:color="auto"/>
        <w:bottom w:val="none" w:sz="0" w:space="0" w:color="auto"/>
        <w:right w:val="none" w:sz="0" w:space="0" w:color="auto"/>
      </w:divBdr>
      <w:divsChild>
        <w:div w:id="573390662">
          <w:marLeft w:val="0"/>
          <w:marRight w:val="0"/>
          <w:marTop w:val="0"/>
          <w:marBottom w:val="0"/>
          <w:divBdr>
            <w:top w:val="none" w:sz="0" w:space="0" w:color="auto"/>
            <w:left w:val="none" w:sz="0" w:space="0" w:color="auto"/>
            <w:bottom w:val="none" w:sz="0" w:space="0" w:color="auto"/>
            <w:right w:val="none" w:sz="0" w:space="0" w:color="auto"/>
          </w:divBdr>
          <w:divsChild>
            <w:div w:id="2087720692">
              <w:marLeft w:val="0"/>
              <w:marRight w:val="0"/>
              <w:marTop w:val="0"/>
              <w:marBottom w:val="0"/>
              <w:divBdr>
                <w:top w:val="none" w:sz="0" w:space="0" w:color="auto"/>
                <w:left w:val="none" w:sz="0" w:space="0" w:color="auto"/>
                <w:bottom w:val="none" w:sz="0" w:space="0" w:color="auto"/>
                <w:right w:val="none" w:sz="0" w:space="0" w:color="auto"/>
              </w:divBdr>
            </w:div>
          </w:divsChild>
        </w:div>
        <w:div w:id="475882647">
          <w:marLeft w:val="0"/>
          <w:marRight w:val="0"/>
          <w:marTop w:val="0"/>
          <w:marBottom w:val="0"/>
          <w:divBdr>
            <w:top w:val="none" w:sz="0" w:space="0" w:color="auto"/>
            <w:left w:val="none" w:sz="0" w:space="0" w:color="auto"/>
            <w:bottom w:val="none" w:sz="0" w:space="0" w:color="auto"/>
            <w:right w:val="none" w:sz="0" w:space="0" w:color="auto"/>
          </w:divBdr>
          <w:divsChild>
            <w:div w:id="675348547">
              <w:marLeft w:val="0"/>
              <w:marRight w:val="0"/>
              <w:marTop w:val="0"/>
              <w:marBottom w:val="0"/>
              <w:divBdr>
                <w:top w:val="none" w:sz="0" w:space="0" w:color="auto"/>
                <w:left w:val="none" w:sz="0" w:space="0" w:color="auto"/>
                <w:bottom w:val="none" w:sz="0" w:space="0" w:color="auto"/>
                <w:right w:val="none" w:sz="0" w:space="0" w:color="auto"/>
              </w:divBdr>
              <w:divsChild>
                <w:div w:id="494801302">
                  <w:marLeft w:val="0"/>
                  <w:marRight w:val="0"/>
                  <w:marTop w:val="0"/>
                  <w:marBottom w:val="0"/>
                  <w:divBdr>
                    <w:top w:val="none" w:sz="0" w:space="0" w:color="auto"/>
                    <w:left w:val="none" w:sz="0" w:space="0" w:color="auto"/>
                    <w:bottom w:val="none" w:sz="0" w:space="0" w:color="auto"/>
                    <w:right w:val="none" w:sz="0" w:space="0" w:color="auto"/>
                  </w:divBdr>
                  <w:divsChild>
                    <w:div w:id="2025747385">
                      <w:marLeft w:val="0"/>
                      <w:marRight w:val="0"/>
                      <w:marTop w:val="0"/>
                      <w:marBottom w:val="0"/>
                      <w:divBdr>
                        <w:top w:val="none" w:sz="0" w:space="0" w:color="auto"/>
                        <w:left w:val="none" w:sz="0" w:space="0" w:color="auto"/>
                        <w:bottom w:val="none" w:sz="0" w:space="0" w:color="auto"/>
                        <w:right w:val="none" w:sz="0" w:space="0" w:color="auto"/>
                      </w:divBdr>
                      <w:divsChild>
                        <w:div w:id="2132967296">
                          <w:marLeft w:val="0"/>
                          <w:marRight w:val="0"/>
                          <w:marTop w:val="0"/>
                          <w:marBottom w:val="0"/>
                          <w:divBdr>
                            <w:top w:val="none" w:sz="0" w:space="0" w:color="auto"/>
                            <w:left w:val="none" w:sz="0" w:space="0" w:color="auto"/>
                            <w:bottom w:val="none" w:sz="0" w:space="0" w:color="auto"/>
                            <w:right w:val="none" w:sz="0" w:space="0" w:color="auto"/>
                          </w:divBdr>
                          <w:divsChild>
                            <w:div w:id="420760791">
                              <w:marLeft w:val="0"/>
                              <w:marRight w:val="0"/>
                              <w:marTop w:val="0"/>
                              <w:marBottom w:val="0"/>
                              <w:divBdr>
                                <w:top w:val="none" w:sz="0" w:space="0" w:color="auto"/>
                                <w:left w:val="none" w:sz="0" w:space="0" w:color="auto"/>
                                <w:bottom w:val="none" w:sz="0" w:space="0" w:color="auto"/>
                                <w:right w:val="none" w:sz="0" w:space="0" w:color="auto"/>
                              </w:divBdr>
                              <w:divsChild>
                                <w:div w:id="339695566">
                                  <w:marLeft w:val="0"/>
                                  <w:marRight w:val="0"/>
                                  <w:marTop w:val="0"/>
                                  <w:marBottom w:val="0"/>
                                  <w:divBdr>
                                    <w:top w:val="none" w:sz="0" w:space="0" w:color="auto"/>
                                    <w:left w:val="none" w:sz="0" w:space="0" w:color="auto"/>
                                    <w:bottom w:val="none" w:sz="0" w:space="0" w:color="auto"/>
                                    <w:right w:val="none" w:sz="0" w:space="0" w:color="auto"/>
                                  </w:divBdr>
                                  <w:divsChild>
                                    <w:div w:id="21708795">
                                      <w:marLeft w:val="0"/>
                                      <w:marRight w:val="0"/>
                                      <w:marTop w:val="0"/>
                                      <w:marBottom w:val="0"/>
                                      <w:divBdr>
                                        <w:top w:val="none" w:sz="0" w:space="0" w:color="auto"/>
                                        <w:left w:val="none" w:sz="0" w:space="0" w:color="auto"/>
                                        <w:bottom w:val="none" w:sz="0" w:space="0" w:color="auto"/>
                                        <w:right w:val="none" w:sz="0" w:space="0" w:color="auto"/>
                                      </w:divBdr>
                                      <w:divsChild>
                                        <w:div w:id="177433619">
                                          <w:marLeft w:val="0"/>
                                          <w:marRight w:val="0"/>
                                          <w:marTop w:val="0"/>
                                          <w:marBottom w:val="0"/>
                                          <w:divBdr>
                                            <w:top w:val="none" w:sz="0" w:space="0" w:color="auto"/>
                                            <w:left w:val="none" w:sz="0" w:space="0" w:color="auto"/>
                                            <w:bottom w:val="none" w:sz="0" w:space="0" w:color="auto"/>
                                            <w:right w:val="none" w:sz="0" w:space="0" w:color="auto"/>
                                          </w:divBdr>
                                        </w:div>
                                        <w:div w:id="1663779884">
                                          <w:marLeft w:val="0"/>
                                          <w:marRight w:val="0"/>
                                          <w:marTop w:val="0"/>
                                          <w:marBottom w:val="0"/>
                                          <w:divBdr>
                                            <w:top w:val="none" w:sz="0" w:space="0" w:color="auto"/>
                                            <w:left w:val="none" w:sz="0" w:space="0" w:color="auto"/>
                                            <w:bottom w:val="none" w:sz="0" w:space="0" w:color="auto"/>
                                            <w:right w:val="none" w:sz="0" w:space="0" w:color="auto"/>
                                          </w:divBdr>
                                          <w:divsChild>
                                            <w:div w:id="1341394867">
                                              <w:marLeft w:val="0"/>
                                              <w:marRight w:val="0"/>
                                              <w:marTop w:val="0"/>
                                              <w:marBottom w:val="0"/>
                                              <w:divBdr>
                                                <w:top w:val="none" w:sz="0" w:space="0" w:color="auto"/>
                                                <w:left w:val="none" w:sz="0" w:space="0" w:color="auto"/>
                                                <w:bottom w:val="none" w:sz="0" w:space="0" w:color="auto"/>
                                                <w:right w:val="none" w:sz="0" w:space="0" w:color="auto"/>
                                              </w:divBdr>
                                            </w:div>
                                          </w:divsChild>
                                        </w:div>
                                        <w:div w:id="543450242">
                                          <w:marLeft w:val="0"/>
                                          <w:marRight w:val="0"/>
                                          <w:marTop w:val="0"/>
                                          <w:marBottom w:val="0"/>
                                          <w:divBdr>
                                            <w:top w:val="none" w:sz="0" w:space="0" w:color="auto"/>
                                            <w:left w:val="none" w:sz="0" w:space="0" w:color="auto"/>
                                            <w:bottom w:val="none" w:sz="0" w:space="0" w:color="auto"/>
                                            <w:right w:val="none" w:sz="0" w:space="0" w:color="auto"/>
                                          </w:divBdr>
                                          <w:divsChild>
                                            <w:div w:id="200431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2840076">
      <w:bodyDiv w:val="1"/>
      <w:marLeft w:val="0"/>
      <w:marRight w:val="0"/>
      <w:marTop w:val="0"/>
      <w:marBottom w:val="0"/>
      <w:divBdr>
        <w:top w:val="none" w:sz="0" w:space="0" w:color="auto"/>
        <w:left w:val="none" w:sz="0" w:space="0" w:color="auto"/>
        <w:bottom w:val="none" w:sz="0" w:space="0" w:color="auto"/>
        <w:right w:val="none" w:sz="0" w:space="0" w:color="auto"/>
      </w:divBdr>
    </w:div>
    <w:div w:id="814107835">
      <w:bodyDiv w:val="1"/>
      <w:marLeft w:val="0"/>
      <w:marRight w:val="0"/>
      <w:marTop w:val="0"/>
      <w:marBottom w:val="0"/>
      <w:divBdr>
        <w:top w:val="none" w:sz="0" w:space="0" w:color="auto"/>
        <w:left w:val="none" w:sz="0" w:space="0" w:color="auto"/>
        <w:bottom w:val="none" w:sz="0" w:space="0" w:color="auto"/>
        <w:right w:val="none" w:sz="0" w:space="0" w:color="auto"/>
      </w:divBdr>
      <w:divsChild>
        <w:div w:id="1722439068">
          <w:marLeft w:val="0"/>
          <w:marRight w:val="0"/>
          <w:marTop w:val="0"/>
          <w:marBottom w:val="0"/>
          <w:divBdr>
            <w:top w:val="none" w:sz="0" w:space="0" w:color="auto"/>
            <w:left w:val="none" w:sz="0" w:space="0" w:color="auto"/>
            <w:bottom w:val="none" w:sz="0" w:space="0" w:color="auto"/>
            <w:right w:val="none" w:sz="0" w:space="0" w:color="auto"/>
          </w:divBdr>
        </w:div>
        <w:div w:id="106584459">
          <w:marLeft w:val="0"/>
          <w:marRight w:val="0"/>
          <w:marTop w:val="0"/>
          <w:marBottom w:val="0"/>
          <w:divBdr>
            <w:top w:val="none" w:sz="0" w:space="0" w:color="auto"/>
            <w:left w:val="none" w:sz="0" w:space="0" w:color="auto"/>
            <w:bottom w:val="none" w:sz="0" w:space="0" w:color="auto"/>
            <w:right w:val="none" w:sz="0" w:space="0" w:color="auto"/>
          </w:divBdr>
        </w:div>
        <w:div w:id="1105922010">
          <w:marLeft w:val="0"/>
          <w:marRight w:val="0"/>
          <w:marTop w:val="0"/>
          <w:marBottom w:val="0"/>
          <w:divBdr>
            <w:top w:val="none" w:sz="0" w:space="0" w:color="auto"/>
            <w:left w:val="none" w:sz="0" w:space="0" w:color="auto"/>
            <w:bottom w:val="none" w:sz="0" w:space="0" w:color="auto"/>
            <w:right w:val="none" w:sz="0" w:space="0" w:color="auto"/>
          </w:divBdr>
        </w:div>
        <w:div w:id="990477709">
          <w:marLeft w:val="0"/>
          <w:marRight w:val="0"/>
          <w:marTop w:val="0"/>
          <w:marBottom w:val="0"/>
          <w:divBdr>
            <w:top w:val="none" w:sz="0" w:space="0" w:color="auto"/>
            <w:left w:val="none" w:sz="0" w:space="0" w:color="auto"/>
            <w:bottom w:val="none" w:sz="0" w:space="0" w:color="auto"/>
            <w:right w:val="none" w:sz="0" w:space="0" w:color="auto"/>
          </w:divBdr>
          <w:divsChild>
            <w:div w:id="1352491691">
              <w:marLeft w:val="0"/>
              <w:marRight w:val="0"/>
              <w:marTop w:val="0"/>
              <w:marBottom w:val="0"/>
              <w:divBdr>
                <w:top w:val="none" w:sz="0" w:space="0" w:color="auto"/>
                <w:left w:val="none" w:sz="0" w:space="0" w:color="auto"/>
                <w:bottom w:val="none" w:sz="0" w:space="0" w:color="auto"/>
                <w:right w:val="none" w:sz="0" w:space="0" w:color="auto"/>
              </w:divBdr>
            </w:div>
            <w:div w:id="1855799040">
              <w:marLeft w:val="0"/>
              <w:marRight w:val="0"/>
              <w:marTop w:val="0"/>
              <w:marBottom w:val="0"/>
              <w:divBdr>
                <w:top w:val="none" w:sz="0" w:space="0" w:color="auto"/>
                <w:left w:val="none" w:sz="0" w:space="0" w:color="auto"/>
                <w:bottom w:val="none" w:sz="0" w:space="0" w:color="auto"/>
                <w:right w:val="none" w:sz="0" w:space="0" w:color="auto"/>
              </w:divBdr>
            </w:div>
            <w:div w:id="2005082012">
              <w:marLeft w:val="0"/>
              <w:marRight w:val="0"/>
              <w:marTop w:val="0"/>
              <w:marBottom w:val="0"/>
              <w:divBdr>
                <w:top w:val="none" w:sz="0" w:space="0" w:color="auto"/>
                <w:left w:val="none" w:sz="0" w:space="0" w:color="auto"/>
                <w:bottom w:val="none" w:sz="0" w:space="0" w:color="auto"/>
                <w:right w:val="none" w:sz="0" w:space="0" w:color="auto"/>
              </w:divBdr>
            </w:div>
            <w:div w:id="1136483540">
              <w:marLeft w:val="0"/>
              <w:marRight w:val="0"/>
              <w:marTop w:val="0"/>
              <w:marBottom w:val="0"/>
              <w:divBdr>
                <w:top w:val="none" w:sz="0" w:space="0" w:color="auto"/>
                <w:left w:val="none" w:sz="0" w:space="0" w:color="auto"/>
                <w:bottom w:val="none" w:sz="0" w:space="0" w:color="auto"/>
                <w:right w:val="none" w:sz="0" w:space="0" w:color="auto"/>
              </w:divBdr>
            </w:div>
            <w:div w:id="1179538512">
              <w:marLeft w:val="0"/>
              <w:marRight w:val="0"/>
              <w:marTop w:val="0"/>
              <w:marBottom w:val="0"/>
              <w:divBdr>
                <w:top w:val="none" w:sz="0" w:space="0" w:color="auto"/>
                <w:left w:val="none" w:sz="0" w:space="0" w:color="auto"/>
                <w:bottom w:val="none" w:sz="0" w:space="0" w:color="auto"/>
                <w:right w:val="none" w:sz="0" w:space="0" w:color="auto"/>
              </w:divBdr>
            </w:div>
            <w:div w:id="789864718">
              <w:marLeft w:val="0"/>
              <w:marRight w:val="0"/>
              <w:marTop w:val="0"/>
              <w:marBottom w:val="0"/>
              <w:divBdr>
                <w:top w:val="none" w:sz="0" w:space="0" w:color="auto"/>
                <w:left w:val="none" w:sz="0" w:space="0" w:color="auto"/>
                <w:bottom w:val="none" w:sz="0" w:space="0" w:color="auto"/>
                <w:right w:val="none" w:sz="0" w:space="0" w:color="auto"/>
              </w:divBdr>
            </w:div>
            <w:div w:id="12250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88148">
      <w:bodyDiv w:val="1"/>
      <w:marLeft w:val="0"/>
      <w:marRight w:val="0"/>
      <w:marTop w:val="0"/>
      <w:marBottom w:val="0"/>
      <w:divBdr>
        <w:top w:val="none" w:sz="0" w:space="0" w:color="auto"/>
        <w:left w:val="none" w:sz="0" w:space="0" w:color="auto"/>
        <w:bottom w:val="none" w:sz="0" w:space="0" w:color="auto"/>
        <w:right w:val="none" w:sz="0" w:space="0" w:color="auto"/>
      </w:divBdr>
    </w:div>
    <w:div w:id="852457106">
      <w:bodyDiv w:val="1"/>
      <w:marLeft w:val="0"/>
      <w:marRight w:val="0"/>
      <w:marTop w:val="0"/>
      <w:marBottom w:val="0"/>
      <w:divBdr>
        <w:top w:val="none" w:sz="0" w:space="0" w:color="auto"/>
        <w:left w:val="none" w:sz="0" w:space="0" w:color="auto"/>
        <w:bottom w:val="none" w:sz="0" w:space="0" w:color="auto"/>
        <w:right w:val="none" w:sz="0" w:space="0" w:color="auto"/>
      </w:divBdr>
    </w:div>
    <w:div w:id="860171377">
      <w:bodyDiv w:val="1"/>
      <w:marLeft w:val="0"/>
      <w:marRight w:val="0"/>
      <w:marTop w:val="0"/>
      <w:marBottom w:val="0"/>
      <w:divBdr>
        <w:top w:val="none" w:sz="0" w:space="0" w:color="auto"/>
        <w:left w:val="none" w:sz="0" w:space="0" w:color="auto"/>
        <w:bottom w:val="none" w:sz="0" w:space="0" w:color="auto"/>
        <w:right w:val="none" w:sz="0" w:space="0" w:color="auto"/>
      </w:divBdr>
    </w:div>
    <w:div w:id="1045911986">
      <w:bodyDiv w:val="1"/>
      <w:marLeft w:val="0"/>
      <w:marRight w:val="0"/>
      <w:marTop w:val="0"/>
      <w:marBottom w:val="0"/>
      <w:divBdr>
        <w:top w:val="none" w:sz="0" w:space="0" w:color="auto"/>
        <w:left w:val="none" w:sz="0" w:space="0" w:color="auto"/>
        <w:bottom w:val="none" w:sz="0" w:space="0" w:color="auto"/>
        <w:right w:val="none" w:sz="0" w:space="0" w:color="auto"/>
      </w:divBdr>
    </w:div>
    <w:div w:id="1054352132">
      <w:bodyDiv w:val="1"/>
      <w:marLeft w:val="0"/>
      <w:marRight w:val="0"/>
      <w:marTop w:val="0"/>
      <w:marBottom w:val="0"/>
      <w:divBdr>
        <w:top w:val="none" w:sz="0" w:space="0" w:color="auto"/>
        <w:left w:val="none" w:sz="0" w:space="0" w:color="auto"/>
        <w:bottom w:val="none" w:sz="0" w:space="0" w:color="auto"/>
        <w:right w:val="none" w:sz="0" w:space="0" w:color="auto"/>
      </w:divBdr>
      <w:divsChild>
        <w:div w:id="289093561">
          <w:marLeft w:val="0"/>
          <w:marRight w:val="0"/>
          <w:marTop w:val="0"/>
          <w:marBottom w:val="0"/>
          <w:divBdr>
            <w:top w:val="none" w:sz="0" w:space="0" w:color="auto"/>
            <w:left w:val="none" w:sz="0" w:space="0" w:color="auto"/>
            <w:bottom w:val="none" w:sz="0" w:space="0" w:color="auto"/>
            <w:right w:val="none" w:sz="0" w:space="0" w:color="auto"/>
          </w:divBdr>
          <w:divsChild>
            <w:div w:id="155848205">
              <w:marLeft w:val="0"/>
              <w:marRight w:val="0"/>
              <w:marTop w:val="0"/>
              <w:marBottom w:val="0"/>
              <w:divBdr>
                <w:top w:val="none" w:sz="0" w:space="0" w:color="auto"/>
                <w:left w:val="none" w:sz="0" w:space="0" w:color="auto"/>
                <w:bottom w:val="none" w:sz="0" w:space="0" w:color="auto"/>
                <w:right w:val="none" w:sz="0" w:space="0" w:color="auto"/>
              </w:divBdr>
              <w:divsChild>
                <w:div w:id="201761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860404">
      <w:bodyDiv w:val="1"/>
      <w:marLeft w:val="0"/>
      <w:marRight w:val="0"/>
      <w:marTop w:val="0"/>
      <w:marBottom w:val="0"/>
      <w:divBdr>
        <w:top w:val="none" w:sz="0" w:space="0" w:color="auto"/>
        <w:left w:val="none" w:sz="0" w:space="0" w:color="auto"/>
        <w:bottom w:val="none" w:sz="0" w:space="0" w:color="auto"/>
        <w:right w:val="none" w:sz="0" w:space="0" w:color="auto"/>
      </w:divBdr>
    </w:div>
    <w:div w:id="1161000665">
      <w:bodyDiv w:val="1"/>
      <w:marLeft w:val="0"/>
      <w:marRight w:val="0"/>
      <w:marTop w:val="0"/>
      <w:marBottom w:val="0"/>
      <w:divBdr>
        <w:top w:val="none" w:sz="0" w:space="0" w:color="auto"/>
        <w:left w:val="none" w:sz="0" w:space="0" w:color="auto"/>
        <w:bottom w:val="none" w:sz="0" w:space="0" w:color="auto"/>
        <w:right w:val="none" w:sz="0" w:space="0" w:color="auto"/>
      </w:divBdr>
    </w:div>
    <w:div w:id="1174883643">
      <w:bodyDiv w:val="1"/>
      <w:marLeft w:val="0"/>
      <w:marRight w:val="0"/>
      <w:marTop w:val="0"/>
      <w:marBottom w:val="0"/>
      <w:divBdr>
        <w:top w:val="none" w:sz="0" w:space="0" w:color="auto"/>
        <w:left w:val="none" w:sz="0" w:space="0" w:color="auto"/>
        <w:bottom w:val="none" w:sz="0" w:space="0" w:color="auto"/>
        <w:right w:val="none" w:sz="0" w:space="0" w:color="auto"/>
      </w:divBdr>
    </w:div>
    <w:div w:id="1185023845">
      <w:bodyDiv w:val="1"/>
      <w:marLeft w:val="0"/>
      <w:marRight w:val="0"/>
      <w:marTop w:val="0"/>
      <w:marBottom w:val="0"/>
      <w:divBdr>
        <w:top w:val="none" w:sz="0" w:space="0" w:color="auto"/>
        <w:left w:val="none" w:sz="0" w:space="0" w:color="auto"/>
        <w:bottom w:val="none" w:sz="0" w:space="0" w:color="auto"/>
        <w:right w:val="none" w:sz="0" w:space="0" w:color="auto"/>
      </w:divBdr>
    </w:div>
    <w:div w:id="1189373027">
      <w:bodyDiv w:val="1"/>
      <w:marLeft w:val="0"/>
      <w:marRight w:val="0"/>
      <w:marTop w:val="0"/>
      <w:marBottom w:val="0"/>
      <w:divBdr>
        <w:top w:val="none" w:sz="0" w:space="0" w:color="auto"/>
        <w:left w:val="none" w:sz="0" w:space="0" w:color="auto"/>
        <w:bottom w:val="none" w:sz="0" w:space="0" w:color="auto"/>
        <w:right w:val="none" w:sz="0" w:space="0" w:color="auto"/>
      </w:divBdr>
      <w:divsChild>
        <w:div w:id="146479688">
          <w:marLeft w:val="0"/>
          <w:marRight w:val="0"/>
          <w:marTop w:val="0"/>
          <w:marBottom w:val="0"/>
          <w:divBdr>
            <w:top w:val="none" w:sz="0" w:space="0" w:color="auto"/>
            <w:left w:val="none" w:sz="0" w:space="0" w:color="auto"/>
            <w:bottom w:val="none" w:sz="0" w:space="0" w:color="auto"/>
            <w:right w:val="none" w:sz="0" w:space="0" w:color="auto"/>
          </w:divBdr>
          <w:divsChild>
            <w:div w:id="2046904909">
              <w:marLeft w:val="0"/>
              <w:marRight w:val="0"/>
              <w:marTop w:val="0"/>
              <w:marBottom w:val="0"/>
              <w:divBdr>
                <w:top w:val="none" w:sz="0" w:space="0" w:color="auto"/>
                <w:left w:val="none" w:sz="0" w:space="0" w:color="auto"/>
                <w:bottom w:val="none" w:sz="0" w:space="0" w:color="auto"/>
                <w:right w:val="none" w:sz="0" w:space="0" w:color="auto"/>
              </w:divBdr>
              <w:divsChild>
                <w:div w:id="440995988">
                  <w:marLeft w:val="0"/>
                  <w:marRight w:val="0"/>
                  <w:marTop w:val="0"/>
                  <w:marBottom w:val="0"/>
                  <w:divBdr>
                    <w:top w:val="none" w:sz="0" w:space="0" w:color="auto"/>
                    <w:left w:val="none" w:sz="0" w:space="0" w:color="auto"/>
                    <w:bottom w:val="none" w:sz="0" w:space="0" w:color="auto"/>
                    <w:right w:val="none" w:sz="0" w:space="0" w:color="auto"/>
                  </w:divBdr>
                  <w:divsChild>
                    <w:div w:id="1820340335">
                      <w:marLeft w:val="0"/>
                      <w:marRight w:val="0"/>
                      <w:marTop w:val="0"/>
                      <w:marBottom w:val="0"/>
                      <w:divBdr>
                        <w:top w:val="none" w:sz="0" w:space="0" w:color="auto"/>
                        <w:left w:val="none" w:sz="0" w:space="0" w:color="auto"/>
                        <w:bottom w:val="none" w:sz="0" w:space="0" w:color="auto"/>
                        <w:right w:val="none" w:sz="0" w:space="0" w:color="auto"/>
                      </w:divBdr>
                      <w:divsChild>
                        <w:div w:id="1252354892">
                          <w:marLeft w:val="0"/>
                          <w:marRight w:val="0"/>
                          <w:marTop w:val="0"/>
                          <w:marBottom w:val="0"/>
                          <w:divBdr>
                            <w:top w:val="none" w:sz="0" w:space="0" w:color="auto"/>
                            <w:left w:val="none" w:sz="0" w:space="0" w:color="auto"/>
                            <w:bottom w:val="none" w:sz="0" w:space="0" w:color="auto"/>
                            <w:right w:val="none" w:sz="0" w:space="0" w:color="auto"/>
                          </w:divBdr>
                          <w:divsChild>
                            <w:div w:id="1102795541">
                              <w:marLeft w:val="0"/>
                              <w:marRight w:val="0"/>
                              <w:marTop w:val="0"/>
                              <w:marBottom w:val="0"/>
                              <w:divBdr>
                                <w:top w:val="none" w:sz="0" w:space="0" w:color="auto"/>
                                <w:left w:val="none" w:sz="0" w:space="0" w:color="auto"/>
                                <w:bottom w:val="none" w:sz="0" w:space="0" w:color="auto"/>
                                <w:right w:val="none" w:sz="0" w:space="0" w:color="auto"/>
                              </w:divBdr>
                            </w:div>
                            <w:div w:id="1630740532">
                              <w:marLeft w:val="0"/>
                              <w:marRight w:val="0"/>
                              <w:marTop w:val="0"/>
                              <w:marBottom w:val="0"/>
                              <w:divBdr>
                                <w:top w:val="none" w:sz="0" w:space="0" w:color="auto"/>
                                <w:left w:val="none" w:sz="0" w:space="0" w:color="auto"/>
                                <w:bottom w:val="none" w:sz="0" w:space="0" w:color="auto"/>
                                <w:right w:val="none" w:sz="0" w:space="0" w:color="auto"/>
                              </w:divBdr>
                            </w:div>
                            <w:div w:id="1355959573">
                              <w:marLeft w:val="0"/>
                              <w:marRight w:val="0"/>
                              <w:marTop w:val="75"/>
                              <w:marBottom w:val="0"/>
                              <w:divBdr>
                                <w:top w:val="none" w:sz="0" w:space="0" w:color="auto"/>
                                <w:left w:val="none" w:sz="0" w:space="0" w:color="auto"/>
                                <w:bottom w:val="none" w:sz="0" w:space="0" w:color="auto"/>
                                <w:right w:val="none" w:sz="0" w:space="0" w:color="auto"/>
                              </w:divBdr>
                              <w:divsChild>
                                <w:div w:id="14275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618977">
      <w:bodyDiv w:val="1"/>
      <w:marLeft w:val="0"/>
      <w:marRight w:val="0"/>
      <w:marTop w:val="0"/>
      <w:marBottom w:val="0"/>
      <w:divBdr>
        <w:top w:val="none" w:sz="0" w:space="0" w:color="auto"/>
        <w:left w:val="none" w:sz="0" w:space="0" w:color="auto"/>
        <w:bottom w:val="none" w:sz="0" w:space="0" w:color="auto"/>
        <w:right w:val="none" w:sz="0" w:space="0" w:color="auto"/>
      </w:divBdr>
      <w:divsChild>
        <w:div w:id="1957368024">
          <w:marLeft w:val="0"/>
          <w:marRight w:val="0"/>
          <w:marTop w:val="0"/>
          <w:marBottom w:val="0"/>
          <w:divBdr>
            <w:top w:val="none" w:sz="0" w:space="0" w:color="auto"/>
            <w:left w:val="none" w:sz="0" w:space="0" w:color="auto"/>
            <w:bottom w:val="none" w:sz="0" w:space="0" w:color="auto"/>
            <w:right w:val="none" w:sz="0" w:space="0" w:color="auto"/>
          </w:divBdr>
        </w:div>
        <w:div w:id="927806762">
          <w:marLeft w:val="0"/>
          <w:marRight w:val="0"/>
          <w:marTop w:val="0"/>
          <w:marBottom w:val="0"/>
          <w:divBdr>
            <w:top w:val="none" w:sz="0" w:space="0" w:color="auto"/>
            <w:left w:val="none" w:sz="0" w:space="0" w:color="auto"/>
            <w:bottom w:val="none" w:sz="0" w:space="0" w:color="auto"/>
            <w:right w:val="none" w:sz="0" w:space="0" w:color="auto"/>
          </w:divBdr>
        </w:div>
        <w:div w:id="468938171">
          <w:marLeft w:val="0"/>
          <w:marRight w:val="0"/>
          <w:marTop w:val="0"/>
          <w:marBottom w:val="0"/>
          <w:divBdr>
            <w:top w:val="none" w:sz="0" w:space="0" w:color="auto"/>
            <w:left w:val="none" w:sz="0" w:space="0" w:color="auto"/>
            <w:bottom w:val="none" w:sz="0" w:space="0" w:color="auto"/>
            <w:right w:val="none" w:sz="0" w:space="0" w:color="auto"/>
          </w:divBdr>
        </w:div>
        <w:div w:id="1239440536">
          <w:marLeft w:val="0"/>
          <w:marRight w:val="0"/>
          <w:marTop w:val="0"/>
          <w:marBottom w:val="0"/>
          <w:divBdr>
            <w:top w:val="none" w:sz="0" w:space="0" w:color="auto"/>
            <w:left w:val="none" w:sz="0" w:space="0" w:color="auto"/>
            <w:bottom w:val="none" w:sz="0" w:space="0" w:color="auto"/>
            <w:right w:val="none" w:sz="0" w:space="0" w:color="auto"/>
          </w:divBdr>
        </w:div>
      </w:divsChild>
    </w:div>
    <w:div w:id="1204250591">
      <w:bodyDiv w:val="1"/>
      <w:marLeft w:val="0"/>
      <w:marRight w:val="0"/>
      <w:marTop w:val="0"/>
      <w:marBottom w:val="0"/>
      <w:divBdr>
        <w:top w:val="none" w:sz="0" w:space="0" w:color="auto"/>
        <w:left w:val="none" w:sz="0" w:space="0" w:color="auto"/>
        <w:bottom w:val="none" w:sz="0" w:space="0" w:color="auto"/>
        <w:right w:val="none" w:sz="0" w:space="0" w:color="auto"/>
      </w:divBdr>
    </w:div>
    <w:div w:id="1220018418">
      <w:bodyDiv w:val="1"/>
      <w:marLeft w:val="0"/>
      <w:marRight w:val="0"/>
      <w:marTop w:val="0"/>
      <w:marBottom w:val="0"/>
      <w:divBdr>
        <w:top w:val="none" w:sz="0" w:space="0" w:color="auto"/>
        <w:left w:val="none" w:sz="0" w:space="0" w:color="auto"/>
        <w:bottom w:val="none" w:sz="0" w:space="0" w:color="auto"/>
        <w:right w:val="none" w:sz="0" w:space="0" w:color="auto"/>
      </w:divBdr>
      <w:divsChild>
        <w:div w:id="194927514">
          <w:marLeft w:val="0"/>
          <w:marRight w:val="0"/>
          <w:marTop w:val="0"/>
          <w:marBottom w:val="0"/>
          <w:divBdr>
            <w:top w:val="none" w:sz="0" w:space="0" w:color="auto"/>
            <w:left w:val="none" w:sz="0" w:space="0" w:color="auto"/>
            <w:bottom w:val="none" w:sz="0" w:space="0" w:color="auto"/>
            <w:right w:val="none" w:sz="0" w:space="0" w:color="auto"/>
          </w:divBdr>
        </w:div>
        <w:div w:id="37315942">
          <w:marLeft w:val="0"/>
          <w:marRight w:val="0"/>
          <w:marTop w:val="0"/>
          <w:marBottom w:val="0"/>
          <w:divBdr>
            <w:top w:val="none" w:sz="0" w:space="0" w:color="auto"/>
            <w:left w:val="none" w:sz="0" w:space="0" w:color="auto"/>
            <w:bottom w:val="none" w:sz="0" w:space="0" w:color="auto"/>
            <w:right w:val="none" w:sz="0" w:space="0" w:color="auto"/>
          </w:divBdr>
        </w:div>
        <w:div w:id="496648779">
          <w:marLeft w:val="0"/>
          <w:marRight w:val="0"/>
          <w:marTop w:val="0"/>
          <w:marBottom w:val="0"/>
          <w:divBdr>
            <w:top w:val="none" w:sz="0" w:space="0" w:color="auto"/>
            <w:left w:val="none" w:sz="0" w:space="0" w:color="auto"/>
            <w:bottom w:val="none" w:sz="0" w:space="0" w:color="auto"/>
            <w:right w:val="none" w:sz="0" w:space="0" w:color="auto"/>
          </w:divBdr>
        </w:div>
        <w:div w:id="706763043">
          <w:marLeft w:val="0"/>
          <w:marRight w:val="0"/>
          <w:marTop w:val="0"/>
          <w:marBottom w:val="0"/>
          <w:divBdr>
            <w:top w:val="none" w:sz="0" w:space="0" w:color="auto"/>
            <w:left w:val="none" w:sz="0" w:space="0" w:color="auto"/>
            <w:bottom w:val="none" w:sz="0" w:space="0" w:color="auto"/>
            <w:right w:val="none" w:sz="0" w:space="0" w:color="auto"/>
          </w:divBdr>
          <w:divsChild>
            <w:div w:id="1187406178">
              <w:marLeft w:val="0"/>
              <w:marRight w:val="0"/>
              <w:marTop w:val="0"/>
              <w:marBottom w:val="0"/>
              <w:divBdr>
                <w:top w:val="none" w:sz="0" w:space="0" w:color="auto"/>
                <w:left w:val="none" w:sz="0" w:space="0" w:color="auto"/>
                <w:bottom w:val="none" w:sz="0" w:space="0" w:color="auto"/>
                <w:right w:val="none" w:sz="0" w:space="0" w:color="auto"/>
              </w:divBdr>
            </w:div>
            <w:div w:id="563639458">
              <w:marLeft w:val="0"/>
              <w:marRight w:val="0"/>
              <w:marTop w:val="0"/>
              <w:marBottom w:val="0"/>
              <w:divBdr>
                <w:top w:val="none" w:sz="0" w:space="0" w:color="auto"/>
                <w:left w:val="none" w:sz="0" w:space="0" w:color="auto"/>
                <w:bottom w:val="none" w:sz="0" w:space="0" w:color="auto"/>
                <w:right w:val="none" w:sz="0" w:space="0" w:color="auto"/>
              </w:divBdr>
            </w:div>
            <w:div w:id="383333921">
              <w:marLeft w:val="0"/>
              <w:marRight w:val="0"/>
              <w:marTop w:val="0"/>
              <w:marBottom w:val="0"/>
              <w:divBdr>
                <w:top w:val="none" w:sz="0" w:space="0" w:color="auto"/>
                <w:left w:val="none" w:sz="0" w:space="0" w:color="auto"/>
                <w:bottom w:val="none" w:sz="0" w:space="0" w:color="auto"/>
                <w:right w:val="none" w:sz="0" w:space="0" w:color="auto"/>
              </w:divBdr>
            </w:div>
            <w:div w:id="740912684">
              <w:marLeft w:val="0"/>
              <w:marRight w:val="0"/>
              <w:marTop w:val="0"/>
              <w:marBottom w:val="0"/>
              <w:divBdr>
                <w:top w:val="none" w:sz="0" w:space="0" w:color="auto"/>
                <w:left w:val="none" w:sz="0" w:space="0" w:color="auto"/>
                <w:bottom w:val="none" w:sz="0" w:space="0" w:color="auto"/>
                <w:right w:val="none" w:sz="0" w:space="0" w:color="auto"/>
              </w:divBdr>
            </w:div>
            <w:div w:id="1085767459">
              <w:marLeft w:val="0"/>
              <w:marRight w:val="0"/>
              <w:marTop w:val="0"/>
              <w:marBottom w:val="0"/>
              <w:divBdr>
                <w:top w:val="none" w:sz="0" w:space="0" w:color="auto"/>
                <w:left w:val="none" w:sz="0" w:space="0" w:color="auto"/>
                <w:bottom w:val="none" w:sz="0" w:space="0" w:color="auto"/>
                <w:right w:val="none" w:sz="0" w:space="0" w:color="auto"/>
              </w:divBdr>
            </w:div>
            <w:div w:id="269092257">
              <w:marLeft w:val="0"/>
              <w:marRight w:val="0"/>
              <w:marTop w:val="0"/>
              <w:marBottom w:val="0"/>
              <w:divBdr>
                <w:top w:val="none" w:sz="0" w:space="0" w:color="auto"/>
                <w:left w:val="none" w:sz="0" w:space="0" w:color="auto"/>
                <w:bottom w:val="none" w:sz="0" w:space="0" w:color="auto"/>
                <w:right w:val="none" w:sz="0" w:space="0" w:color="auto"/>
              </w:divBdr>
            </w:div>
            <w:div w:id="2013681504">
              <w:marLeft w:val="0"/>
              <w:marRight w:val="0"/>
              <w:marTop w:val="0"/>
              <w:marBottom w:val="0"/>
              <w:divBdr>
                <w:top w:val="none" w:sz="0" w:space="0" w:color="auto"/>
                <w:left w:val="none" w:sz="0" w:space="0" w:color="auto"/>
                <w:bottom w:val="none" w:sz="0" w:space="0" w:color="auto"/>
                <w:right w:val="none" w:sz="0" w:space="0" w:color="auto"/>
              </w:divBdr>
            </w:div>
            <w:div w:id="655841700">
              <w:marLeft w:val="0"/>
              <w:marRight w:val="0"/>
              <w:marTop w:val="0"/>
              <w:marBottom w:val="0"/>
              <w:divBdr>
                <w:top w:val="none" w:sz="0" w:space="0" w:color="auto"/>
                <w:left w:val="none" w:sz="0" w:space="0" w:color="auto"/>
                <w:bottom w:val="none" w:sz="0" w:space="0" w:color="auto"/>
                <w:right w:val="none" w:sz="0" w:space="0" w:color="auto"/>
              </w:divBdr>
            </w:div>
            <w:div w:id="20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324178">
      <w:bodyDiv w:val="1"/>
      <w:marLeft w:val="0"/>
      <w:marRight w:val="0"/>
      <w:marTop w:val="0"/>
      <w:marBottom w:val="0"/>
      <w:divBdr>
        <w:top w:val="none" w:sz="0" w:space="0" w:color="auto"/>
        <w:left w:val="none" w:sz="0" w:space="0" w:color="auto"/>
        <w:bottom w:val="none" w:sz="0" w:space="0" w:color="auto"/>
        <w:right w:val="none" w:sz="0" w:space="0" w:color="auto"/>
      </w:divBdr>
    </w:div>
    <w:div w:id="1303119237">
      <w:bodyDiv w:val="1"/>
      <w:marLeft w:val="0"/>
      <w:marRight w:val="0"/>
      <w:marTop w:val="0"/>
      <w:marBottom w:val="0"/>
      <w:divBdr>
        <w:top w:val="none" w:sz="0" w:space="0" w:color="auto"/>
        <w:left w:val="none" w:sz="0" w:space="0" w:color="auto"/>
        <w:bottom w:val="none" w:sz="0" w:space="0" w:color="auto"/>
        <w:right w:val="none" w:sz="0" w:space="0" w:color="auto"/>
      </w:divBdr>
    </w:div>
    <w:div w:id="1323313167">
      <w:bodyDiv w:val="1"/>
      <w:marLeft w:val="0"/>
      <w:marRight w:val="0"/>
      <w:marTop w:val="0"/>
      <w:marBottom w:val="0"/>
      <w:divBdr>
        <w:top w:val="none" w:sz="0" w:space="0" w:color="auto"/>
        <w:left w:val="none" w:sz="0" w:space="0" w:color="auto"/>
        <w:bottom w:val="none" w:sz="0" w:space="0" w:color="auto"/>
        <w:right w:val="none" w:sz="0" w:space="0" w:color="auto"/>
      </w:divBdr>
    </w:div>
    <w:div w:id="1347563602">
      <w:bodyDiv w:val="1"/>
      <w:marLeft w:val="0"/>
      <w:marRight w:val="0"/>
      <w:marTop w:val="0"/>
      <w:marBottom w:val="0"/>
      <w:divBdr>
        <w:top w:val="none" w:sz="0" w:space="0" w:color="auto"/>
        <w:left w:val="none" w:sz="0" w:space="0" w:color="auto"/>
        <w:bottom w:val="none" w:sz="0" w:space="0" w:color="auto"/>
        <w:right w:val="none" w:sz="0" w:space="0" w:color="auto"/>
      </w:divBdr>
    </w:div>
    <w:div w:id="1352730477">
      <w:bodyDiv w:val="1"/>
      <w:marLeft w:val="0"/>
      <w:marRight w:val="0"/>
      <w:marTop w:val="0"/>
      <w:marBottom w:val="0"/>
      <w:divBdr>
        <w:top w:val="none" w:sz="0" w:space="0" w:color="auto"/>
        <w:left w:val="none" w:sz="0" w:space="0" w:color="auto"/>
        <w:bottom w:val="none" w:sz="0" w:space="0" w:color="auto"/>
        <w:right w:val="none" w:sz="0" w:space="0" w:color="auto"/>
      </w:divBdr>
    </w:div>
    <w:div w:id="1364163054">
      <w:bodyDiv w:val="1"/>
      <w:marLeft w:val="0"/>
      <w:marRight w:val="0"/>
      <w:marTop w:val="0"/>
      <w:marBottom w:val="0"/>
      <w:divBdr>
        <w:top w:val="none" w:sz="0" w:space="0" w:color="auto"/>
        <w:left w:val="none" w:sz="0" w:space="0" w:color="auto"/>
        <w:bottom w:val="none" w:sz="0" w:space="0" w:color="auto"/>
        <w:right w:val="none" w:sz="0" w:space="0" w:color="auto"/>
      </w:divBdr>
    </w:div>
    <w:div w:id="1424567088">
      <w:bodyDiv w:val="1"/>
      <w:marLeft w:val="0"/>
      <w:marRight w:val="0"/>
      <w:marTop w:val="0"/>
      <w:marBottom w:val="0"/>
      <w:divBdr>
        <w:top w:val="none" w:sz="0" w:space="0" w:color="auto"/>
        <w:left w:val="none" w:sz="0" w:space="0" w:color="auto"/>
        <w:bottom w:val="none" w:sz="0" w:space="0" w:color="auto"/>
        <w:right w:val="none" w:sz="0" w:space="0" w:color="auto"/>
      </w:divBdr>
    </w:div>
    <w:div w:id="1441031296">
      <w:bodyDiv w:val="1"/>
      <w:marLeft w:val="0"/>
      <w:marRight w:val="0"/>
      <w:marTop w:val="0"/>
      <w:marBottom w:val="0"/>
      <w:divBdr>
        <w:top w:val="none" w:sz="0" w:space="0" w:color="auto"/>
        <w:left w:val="none" w:sz="0" w:space="0" w:color="auto"/>
        <w:bottom w:val="none" w:sz="0" w:space="0" w:color="auto"/>
        <w:right w:val="none" w:sz="0" w:space="0" w:color="auto"/>
      </w:divBdr>
    </w:div>
    <w:div w:id="1442725923">
      <w:bodyDiv w:val="1"/>
      <w:marLeft w:val="0"/>
      <w:marRight w:val="0"/>
      <w:marTop w:val="0"/>
      <w:marBottom w:val="0"/>
      <w:divBdr>
        <w:top w:val="none" w:sz="0" w:space="0" w:color="auto"/>
        <w:left w:val="none" w:sz="0" w:space="0" w:color="auto"/>
        <w:bottom w:val="none" w:sz="0" w:space="0" w:color="auto"/>
        <w:right w:val="none" w:sz="0" w:space="0" w:color="auto"/>
      </w:divBdr>
    </w:div>
    <w:div w:id="1455758467">
      <w:bodyDiv w:val="1"/>
      <w:marLeft w:val="0"/>
      <w:marRight w:val="0"/>
      <w:marTop w:val="0"/>
      <w:marBottom w:val="0"/>
      <w:divBdr>
        <w:top w:val="none" w:sz="0" w:space="0" w:color="auto"/>
        <w:left w:val="none" w:sz="0" w:space="0" w:color="auto"/>
        <w:bottom w:val="none" w:sz="0" w:space="0" w:color="auto"/>
        <w:right w:val="none" w:sz="0" w:space="0" w:color="auto"/>
      </w:divBdr>
    </w:div>
    <w:div w:id="1498836579">
      <w:bodyDiv w:val="1"/>
      <w:marLeft w:val="0"/>
      <w:marRight w:val="0"/>
      <w:marTop w:val="0"/>
      <w:marBottom w:val="0"/>
      <w:divBdr>
        <w:top w:val="none" w:sz="0" w:space="0" w:color="auto"/>
        <w:left w:val="none" w:sz="0" w:space="0" w:color="auto"/>
        <w:bottom w:val="none" w:sz="0" w:space="0" w:color="auto"/>
        <w:right w:val="none" w:sz="0" w:space="0" w:color="auto"/>
      </w:divBdr>
    </w:div>
    <w:div w:id="1582638811">
      <w:bodyDiv w:val="1"/>
      <w:marLeft w:val="0"/>
      <w:marRight w:val="0"/>
      <w:marTop w:val="0"/>
      <w:marBottom w:val="0"/>
      <w:divBdr>
        <w:top w:val="none" w:sz="0" w:space="0" w:color="auto"/>
        <w:left w:val="none" w:sz="0" w:space="0" w:color="auto"/>
        <w:bottom w:val="none" w:sz="0" w:space="0" w:color="auto"/>
        <w:right w:val="none" w:sz="0" w:space="0" w:color="auto"/>
      </w:divBdr>
    </w:div>
    <w:div w:id="1607998638">
      <w:bodyDiv w:val="1"/>
      <w:marLeft w:val="0"/>
      <w:marRight w:val="0"/>
      <w:marTop w:val="0"/>
      <w:marBottom w:val="0"/>
      <w:divBdr>
        <w:top w:val="none" w:sz="0" w:space="0" w:color="auto"/>
        <w:left w:val="none" w:sz="0" w:space="0" w:color="auto"/>
        <w:bottom w:val="none" w:sz="0" w:space="0" w:color="auto"/>
        <w:right w:val="none" w:sz="0" w:space="0" w:color="auto"/>
      </w:divBdr>
    </w:div>
    <w:div w:id="1630277344">
      <w:bodyDiv w:val="1"/>
      <w:marLeft w:val="0"/>
      <w:marRight w:val="0"/>
      <w:marTop w:val="0"/>
      <w:marBottom w:val="0"/>
      <w:divBdr>
        <w:top w:val="none" w:sz="0" w:space="0" w:color="auto"/>
        <w:left w:val="none" w:sz="0" w:space="0" w:color="auto"/>
        <w:bottom w:val="none" w:sz="0" w:space="0" w:color="auto"/>
        <w:right w:val="none" w:sz="0" w:space="0" w:color="auto"/>
      </w:divBdr>
    </w:div>
    <w:div w:id="1679651828">
      <w:bodyDiv w:val="1"/>
      <w:marLeft w:val="0"/>
      <w:marRight w:val="0"/>
      <w:marTop w:val="0"/>
      <w:marBottom w:val="0"/>
      <w:divBdr>
        <w:top w:val="none" w:sz="0" w:space="0" w:color="auto"/>
        <w:left w:val="none" w:sz="0" w:space="0" w:color="auto"/>
        <w:bottom w:val="none" w:sz="0" w:space="0" w:color="auto"/>
        <w:right w:val="none" w:sz="0" w:space="0" w:color="auto"/>
      </w:divBdr>
    </w:div>
    <w:div w:id="1695686437">
      <w:bodyDiv w:val="1"/>
      <w:marLeft w:val="0"/>
      <w:marRight w:val="0"/>
      <w:marTop w:val="0"/>
      <w:marBottom w:val="0"/>
      <w:divBdr>
        <w:top w:val="none" w:sz="0" w:space="0" w:color="auto"/>
        <w:left w:val="none" w:sz="0" w:space="0" w:color="auto"/>
        <w:bottom w:val="none" w:sz="0" w:space="0" w:color="auto"/>
        <w:right w:val="none" w:sz="0" w:space="0" w:color="auto"/>
      </w:divBdr>
    </w:div>
    <w:div w:id="1698433881">
      <w:bodyDiv w:val="1"/>
      <w:marLeft w:val="0"/>
      <w:marRight w:val="0"/>
      <w:marTop w:val="0"/>
      <w:marBottom w:val="0"/>
      <w:divBdr>
        <w:top w:val="none" w:sz="0" w:space="0" w:color="auto"/>
        <w:left w:val="none" w:sz="0" w:space="0" w:color="auto"/>
        <w:bottom w:val="none" w:sz="0" w:space="0" w:color="auto"/>
        <w:right w:val="none" w:sz="0" w:space="0" w:color="auto"/>
      </w:divBdr>
      <w:divsChild>
        <w:div w:id="1346205544">
          <w:marLeft w:val="0"/>
          <w:marRight w:val="0"/>
          <w:marTop w:val="0"/>
          <w:marBottom w:val="0"/>
          <w:divBdr>
            <w:top w:val="none" w:sz="0" w:space="0" w:color="auto"/>
            <w:left w:val="none" w:sz="0" w:space="0" w:color="auto"/>
            <w:bottom w:val="none" w:sz="0" w:space="0" w:color="auto"/>
            <w:right w:val="none" w:sz="0" w:space="0" w:color="auto"/>
          </w:divBdr>
        </w:div>
        <w:div w:id="1186404885">
          <w:marLeft w:val="0"/>
          <w:marRight w:val="0"/>
          <w:marTop w:val="0"/>
          <w:marBottom w:val="0"/>
          <w:divBdr>
            <w:top w:val="none" w:sz="0" w:space="0" w:color="auto"/>
            <w:left w:val="none" w:sz="0" w:space="0" w:color="auto"/>
            <w:bottom w:val="none" w:sz="0" w:space="0" w:color="auto"/>
            <w:right w:val="none" w:sz="0" w:space="0" w:color="auto"/>
          </w:divBdr>
        </w:div>
        <w:div w:id="568540430">
          <w:marLeft w:val="0"/>
          <w:marRight w:val="0"/>
          <w:marTop w:val="0"/>
          <w:marBottom w:val="0"/>
          <w:divBdr>
            <w:top w:val="none" w:sz="0" w:space="0" w:color="auto"/>
            <w:left w:val="none" w:sz="0" w:space="0" w:color="auto"/>
            <w:bottom w:val="none" w:sz="0" w:space="0" w:color="auto"/>
            <w:right w:val="none" w:sz="0" w:space="0" w:color="auto"/>
          </w:divBdr>
          <w:divsChild>
            <w:div w:id="678625969">
              <w:marLeft w:val="0"/>
              <w:marRight w:val="0"/>
              <w:marTop w:val="0"/>
              <w:marBottom w:val="0"/>
              <w:divBdr>
                <w:top w:val="none" w:sz="0" w:space="0" w:color="auto"/>
                <w:left w:val="none" w:sz="0" w:space="0" w:color="auto"/>
                <w:bottom w:val="none" w:sz="0" w:space="0" w:color="auto"/>
                <w:right w:val="none" w:sz="0" w:space="0" w:color="auto"/>
              </w:divBdr>
            </w:div>
            <w:div w:id="1536500771">
              <w:marLeft w:val="0"/>
              <w:marRight w:val="0"/>
              <w:marTop w:val="0"/>
              <w:marBottom w:val="0"/>
              <w:divBdr>
                <w:top w:val="none" w:sz="0" w:space="0" w:color="auto"/>
                <w:left w:val="none" w:sz="0" w:space="0" w:color="auto"/>
                <w:bottom w:val="none" w:sz="0" w:space="0" w:color="auto"/>
                <w:right w:val="none" w:sz="0" w:space="0" w:color="auto"/>
              </w:divBdr>
            </w:div>
            <w:div w:id="1485245910">
              <w:marLeft w:val="0"/>
              <w:marRight w:val="0"/>
              <w:marTop w:val="0"/>
              <w:marBottom w:val="0"/>
              <w:divBdr>
                <w:top w:val="none" w:sz="0" w:space="0" w:color="auto"/>
                <w:left w:val="none" w:sz="0" w:space="0" w:color="auto"/>
                <w:bottom w:val="none" w:sz="0" w:space="0" w:color="auto"/>
                <w:right w:val="none" w:sz="0" w:space="0" w:color="auto"/>
              </w:divBdr>
            </w:div>
            <w:div w:id="1535003517">
              <w:marLeft w:val="0"/>
              <w:marRight w:val="0"/>
              <w:marTop w:val="0"/>
              <w:marBottom w:val="0"/>
              <w:divBdr>
                <w:top w:val="none" w:sz="0" w:space="0" w:color="auto"/>
                <w:left w:val="none" w:sz="0" w:space="0" w:color="auto"/>
                <w:bottom w:val="none" w:sz="0" w:space="0" w:color="auto"/>
                <w:right w:val="none" w:sz="0" w:space="0" w:color="auto"/>
              </w:divBdr>
            </w:div>
            <w:div w:id="165831684">
              <w:marLeft w:val="0"/>
              <w:marRight w:val="0"/>
              <w:marTop w:val="0"/>
              <w:marBottom w:val="0"/>
              <w:divBdr>
                <w:top w:val="none" w:sz="0" w:space="0" w:color="auto"/>
                <w:left w:val="none" w:sz="0" w:space="0" w:color="auto"/>
                <w:bottom w:val="none" w:sz="0" w:space="0" w:color="auto"/>
                <w:right w:val="none" w:sz="0" w:space="0" w:color="auto"/>
              </w:divBdr>
            </w:div>
            <w:div w:id="148788992">
              <w:marLeft w:val="0"/>
              <w:marRight w:val="0"/>
              <w:marTop w:val="0"/>
              <w:marBottom w:val="0"/>
              <w:divBdr>
                <w:top w:val="none" w:sz="0" w:space="0" w:color="auto"/>
                <w:left w:val="none" w:sz="0" w:space="0" w:color="auto"/>
                <w:bottom w:val="none" w:sz="0" w:space="0" w:color="auto"/>
                <w:right w:val="none" w:sz="0" w:space="0" w:color="auto"/>
              </w:divBdr>
            </w:div>
            <w:div w:id="116866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3904">
      <w:bodyDiv w:val="1"/>
      <w:marLeft w:val="0"/>
      <w:marRight w:val="0"/>
      <w:marTop w:val="0"/>
      <w:marBottom w:val="0"/>
      <w:divBdr>
        <w:top w:val="none" w:sz="0" w:space="0" w:color="auto"/>
        <w:left w:val="none" w:sz="0" w:space="0" w:color="auto"/>
        <w:bottom w:val="none" w:sz="0" w:space="0" w:color="auto"/>
        <w:right w:val="none" w:sz="0" w:space="0" w:color="auto"/>
      </w:divBdr>
    </w:div>
    <w:div w:id="1717046996">
      <w:bodyDiv w:val="1"/>
      <w:marLeft w:val="0"/>
      <w:marRight w:val="0"/>
      <w:marTop w:val="0"/>
      <w:marBottom w:val="0"/>
      <w:divBdr>
        <w:top w:val="none" w:sz="0" w:space="0" w:color="auto"/>
        <w:left w:val="none" w:sz="0" w:space="0" w:color="auto"/>
        <w:bottom w:val="none" w:sz="0" w:space="0" w:color="auto"/>
        <w:right w:val="none" w:sz="0" w:space="0" w:color="auto"/>
      </w:divBdr>
      <w:divsChild>
        <w:div w:id="594024615">
          <w:marLeft w:val="0"/>
          <w:marRight w:val="0"/>
          <w:marTop w:val="0"/>
          <w:marBottom w:val="150"/>
          <w:divBdr>
            <w:top w:val="none" w:sz="0" w:space="0" w:color="auto"/>
            <w:left w:val="none" w:sz="0" w:space="0" w:color="auto"/>
            <w:bottom w:val="none" w:sz="0" w:space="0" w:color="auto"/>
            <w:right w:val="none" w:sz="0" w:space="0" w:color="auto"/>
          </w:divBdr>
          <w:divsChild>
            <w:div w:id="1306667124">
              <w:marLeft w:val="0"/>
              <w:marRight w:val="0"/>
              <w:marTop w:val="0"/>
              <w:marBottom w:val="75"/>
              <w:divBdr>
                <w:top w:val="none" w:sz="0" w:space="0" w:color="auto"/>
                <w:left w:val="none" w:sz="0" w:space="0" w:color="auto"/>
                <w:bottom w:val="none" w:sz="0" w:space="0" w:color="auto"/>
                <w:right w:val="none" w:sz="0" w:space="0" w:color="auto"/>
              </w:divBdr>
            </w:div>
            <w:div w:id="2029597328">
              <w:marLeft w:val="0"/>
              <w:marRight w:val="0"/>
              <w:marTop w:val="0"/>
              <w:marBottom w:val="165"/>
              <w:divBdr>
                <w:top w:val="none" w:sz="0" w:space="0" w:color="auto"/>
                <w:left w:val="none" w:sz="0" w:space="0" w:color="auto"/>
                <w:bottom w:val="none" w:sz="0" w:space="0" w:color="auto"/>
                <w:right w:val="none" w:sz="0" w:space="0" w:color="auto"/>
              </w:divBdr>
            </w:div>
          </w:divsChild>
        </w:div>
        <w:div w:id="2028557047">
          <w:marLeft w:val="0"/>
          <w:marRight w:val="0"/>
          <w:marTop w:val="0"/>
          <w:marBottom w:val="150"/>
          <w:divBdr>
            <w:top w:val="none" w:sz="0" w:space="0" w:color="auto"/>
            <w:left w:val="none" w:sz="0" w:space="0" w:color="auto"/>
            <w:bottom w:val="none" w:sz="0" w:space="0" w:color="auto"/>
            <w:right w:val="none" w:sz="0" w:space="0" w:color="auto"/>
          </w:divBdr>
          <w:divsChild>
            <w:div w:id="1480000388">
              <w:marLeft w:val="0"/>
              <w:marRight w:val="0"/>
              <w:marTop w:val="0"/>
              <w:marBottom w:val="75"/>
              <w:divBdr>
                <w:top w:val="none" w:sz="0" w:space="0" w:color="auto"/>
                <w:left w:val="none" w:sz="0" w:space="0" w:color="auto"/>
                <w:bottom w:val="none" w:sz="0" w:space="0" w:color="auto"/>
                <w:right w:val="none" w:sz="0" w:space="0" w:color="auto"/>
              </w:divBdr>
            </w:div>
            <w:div w:id="1467507372">
              <w:marLeft w:val="0"/>
              <w:marRight w:val="0"/>
              <w:marTop w:val="0"/>
              <w:marBottom w:val="0"/>
              <w:divBdr>
                <w:top w:val="none" w:sz="0" w:space="0" w:color="auto"/>
                <w:left w:val="none" w:sz="0" w:space="0" w:color="auto"/>
                <w:bottom w:val="none" w:sz="0" w:space="0" w:color="auto"/>
                <w:right w:val="none" w:sz="0" w:space="0" w:color="auto"/>
              </w:divBdr>
            </w:div>
          </w:divsChild>
        </w:div>
        <w:div w:id="343216635">
          <w:marLeft w:val="525"/>
          <w:marRight w:val="0"/>
          <w:marTop w:val="480"/>
          <w:marBottom w:val="0"/>
          <w:divBdr>
            <w:top w:val="none" w:sz="0" w:space="0" w:color="auto"/>
            <w:left w:val="none" w:sz="0" w:space="0" w:color="auto"/>
            <w:bottom w:val="none" w:sz="0" w:space="0" w:color="auto"/>
            <w:right w:val="none" w:sz="0" w:space="0" w:color="auto"/>
          </w:divBdr>
          <w:divsChild>
            <w:div w:id="16517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5572">
      <w:bodyDiv w:val="1"/>
      <w:marLeft w:val="0"/>
      <w:marRight w:val="0"/>
      <w:marTop w:val="0"/>
      <w:marBottom w:val="0"/>
      <w:divBdr>
        <w:top w:val="none" w:sz="0" w:space="0" w:color="auto"/>
        <w:left w:val="none" w:sz="0" w:space="0" w:color="auto"/>
        <w:bottom w:val="none" w:sz="0" w:space="0" w:color="auto"/>
        <w:right w:val="none" w:sz="0" w:space="0" w:color="auto"/>
      </w:divBdr>
    </w:div>
    <w:div w:id="1808428515">
      <w:bodyDiv w:val="1"/>
      <w:marLeft w:val="0"/>
      <w:marRight w:val="0"/>
      <w:marTop w:val="0"/>
      <w:marBottom w:val="0"/>
      <w:divBdr>
        <w:top w:val="none" w:sz="0" w:space="0" w:color="auto"/>
        <w:left w:val="none" w:sz="0" w:space="0" w:color="auto"/>
        <w:bottom w:val="none" w:sz="0" w:space="0" w:color="auto"/>
        <w:right w:val="none" w:sz="0" w:space="0" w:color="auto"/>
      </w:divBdr>
    </w:div>
    <w:div w:id="1837963294">
      <w:bodyDiv w:val="1"/>
      <w:marLeft w:val="0"/>
      <w:marRight w:val="0"/>
      <w:marTop w:val="0"/>
      <w:marBottom w:val="0"/>
      <w:divBdr>
        <w:top w:val="none" w:sz="0" w:space="0" w:color="auto"/>
        <w:left w:val="none" w:sz="0" w:space="0" w:color="auto"/>
        <w:bottom w:val="none" w:sz="0" w:space="0" w:color="auto"/>
        <w:right w:val="none" w:sz="0" w:space="0" w:color="auto"/>
      </w:divBdr>
    </w:div>
    <w:div w:id="1873346960">
      <w:bodyDiv w:val="1"/>
      <w:marLeft w:val="0"/>
      <w:marRight w:val="0"/>
      <w:marTop w:val="0"/>
      <w:marBottom w:val="0"/>
      <w:divBdr>
        <w:top w:val="none" w:sz="0" w:space="0" w:color="auto"/>
        <w:left w:val="none" w:sz="0" w:space="0" w:color="auto"/>
        <w:bottom w:val="none" w:sz="0" w:space="0" w:color="auto"/>
        <w:right w:val="none" w:sz="0" w:space="0" w:color="auto"/>
      </w:divBdr>
    </w:div>
    <w:div w:id="1942568484">
      <w:bodyDiv w:val="1"/>
      <w:marLeft w:val="0"/>
      <w:marRight w:val="0"/>
      <w:marTop w:val="0"/>
      <w:marBottom w:val="0"/>
      <w:divBdr>
        <w:top w:val="none" w:sz="0" w:space="0" w:color="auto"/>
        <w:left w:val="none" w:sz="0" w:space="0" w:color="auto"/>
        <w:bottom w:val="none" w:sz="0" w:space="0" w:color="auto"/>
        <w:right w:val="none" w:sz="0" w:space="0" w:color="auto"/>
      </w:divBdr>
    </w:div>
    <w:div w:id="1955287426">
      <w:bodyDiv w:val="1"/>
      <w:marLeft w:val="0"/>
      <w:marRight w:val="0"/>
      <w:marTop w:val="0"/>
      <w:marBottom w:val="0"/>
      <w:divBdr>
        <w:top w:val="none" w:sz="0" w:space="0" w:color="auto"/>
        <w:left w:val="none" w:sz="0" w:space="0" w:color="auto"/>
        <w:bottom w:val="none" w:sz="0" w:space="0" w:color="auto"/>
        <w:right w:val="none" w:sz="0" w:space="0" w:color="auto"/>
      </w:divBdr>
    </w:div>
    <w:div w:id="1960528028">
      <w:bodyDiv w:val="1"/>
      <w:marLeft w:val="0"/>
      <w:marRight w:val="0"/>
      <w:marTop w:val="0"/>
      <w:marBottom w:val="0"/>
      <w:divBdr>
        <w:top w:val="none" w:sz="0" w:space="0" w:color="auto"/>
        <w:left w:val="none" w:sz="0" w:space="0" w:color="auto"/>
        <w:bottom w:val="none" w:sz="0" w:space="0" w:color="auto"/>
        <w:right w:val="none" w:sz="0" w:space="0" w:color="auto"/>
      </w:divBdr>
    </w:div>
    <w:div w:id="2008051891">
      <w:bodyDiv w:val="1"/>
      <w:marLeft w:val="0"/>
      <w:marRight w:val="0"/>
      <w:marTop w:val="0"/>
      <w:marBottom w:val="0"/>
      <w:divBdr>
        <w:top w:val="none" w:sz="0" w:space="0" w:color="auto"/>
        <w:left w:val="none" w:sz="0" w:space="0" w:color="auto"/>
        <w:bottom w:val="none" w:sz="0" w:space="0" w:color="auto"/>
        <w:right w:val="none" w:sz="0" w:space="0" w:color="auto"/>
      </w:divBdr>
    </w:div>
    <w:div w:id="2098482538">
      <w:bodyDiv w:val="1"/>
      <w:marLeft w:val="0"/>
      <w:marRight w:val="0"/>
      <w:marTop w:val="0"/>
      <w:marBottom w:val="0"/>
      <w:divBdr>
        <w:top w:val="none" w:sz="0" w:space="0" w:color="auto"/>
        <w:left w:val="none" w:sz="0" w:space="0" w:color="auto"/>
        <w:bottom w:val="none" w:sz="0" w:space="0" w:color="auto"/>
        <w:right w:val="none" w:sz="0" w:space="0" w:color="auto"/>
      </w:divBdr>
    </w:div>
    <w:div w:id="2111390336">
      <w:bodyDiv w:val="1"/>
      <w:marLeft w:val="0"/>
      <w:marRight w:val="0"/>
      <w:marTop w:val="0"/>
      <w:marBottom w:val="0"/>
      <w:divBdr>
        <w:top w:val="none" w:sz="0" w:space="0" w:color="auto"/>
        <w:left w:val="none" w:sz="0" w:space="0" w:color="auto"/>
        <w:bottom w:val="none" w:sz="0" w:space="0" w:color="auto"/>
        <w:right w:val="none" w:sz="0" w:space="0" w:color="auto"/>
      </w:divBdr>
    </w:div>
    <w:div w:id="2127574914">
      <w:bodyDiv w:val="1"/>
      <w:marLeft w:val="0"/>
      <w:marRight w:val="0"/>
      <w:marTop w:val="0"/>
      <w:marBottom w:val="0"/>
      <w:divBdr>
        <w:top w:val="none" w:sz="0" w:space="0" w:color="auto"/>
        <w:left w:val="none" w:sz="0" w:space="0" w:color="auto"/>
        <w:bottom w:val="none" w:sz="0" w:space="0" w:color="auto"/>
        <w:right w:val="none" w:sz="0" w:space="0" w:color="auto"/>
      </w:divBdr>
      <w:divsChild>
        <w:div w:id="122500286">
          <w:marLeft w:val="0"/>
          <w:marRight w:val="0"/>
          <w:marTop w:val="480"/>
          <w:marBottom w:val="0"/>
          <w:divBdr>
            <w:top w:val="none" w:sz="0" w:space="0" w:color="auto"/>
            <w:left w:val="none" w:sz="0" w:space="0" w:color="auto"/>
            <w:bottom w:val="none" w:sz="0" w:space="0" w:color="auto"/>
            <w:right w:val="none" w:sz="0" w:space="0" w:color="auto"/>
          </w:divBdr>
        </w:div>
        <w:div w:id="167799525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4601</Words>
  <Characters>25306</Characters>
  <Application>Microsoft Office Word</Application>
  <DocSecurity>0</DocSecurity>
  <Lines>210</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Lasserre  Capdeville</dc:creator>
  <cp:keywords/>
  <dc:description/>
  <cp:lastModifiedBy>Jérôme Lasserre  Capdeville</cp:lastModifiedBy>
  <cp:revision>3</cp:revision>
  <cp:lastPrinted>2024-11-15T21:25:00Z</cp:lastPrinted>
  <dcterms:created xsi:type="dcterms:W3CDTF">2025-09-18T05:43:00Z</dcterms:created>
  <dcterms:modified xsi:type="dcterms:W3CDTF">2025-09-18T06:01:00Z</dcterms:modified>
</cp:coreProperties>
</file>