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29903A" w14:textId="77777777" w:rsidR="00C7630B" w:rsidRDefault="00C7630B" w:rsidP="00C7630B">
      <w:pPr>
        <w:spacing w:after="0"/>
        <w:jc w:val="center"/>
        <w:rPr>
          <w:b/>
          <w:sz w:val="28"/>
          <w:szCs w:val="28"/>
        </w:rPr>
      </w:pPr>
      <w:r>
        <w:rPr>
          <w:b/>
          <w:noProof/>
          <w:sz w:val="28"/>
          <w:szCs w:val="28"/>
        </w:rPr>
        <w:drawing>
          <wp:anchor distT="0" distB="0" distL="114300" distR="114300" simplePos="0" relativeHeight="251659264" behindDoc="0" locked="0" layoutInCell="1" allowOverlap="1" wp14:anchorId="076F15C9" wp14:editId="4905C518">
            <wp:simplePos x="0" y="0"/>
            <wp:positionH relativeFrom="margin">
              <wp:align>left</wp:align>
            </wp:positionH>
            <wp:positionV relativeFrom="margin">
              <wp:align>top</wp:align>
            </wp:positionV>
            <wp:extent cx="1144541" cy="108000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6">
                      <a:extLst>
                        <a:ext uri="{28A0092B-C50C-407E-A947-70E740481C1C}">
                          <a14:useLocalDpi xmlns:a14="http://schemas.microsoft.com/office/drawing/2010/main" val="0"/>
                        </a:ext>
                      </a:extLst>
                    </a:blip>
                    <a:stretch>
                      <a:fillRect/>
                    </a:stretch>
                  </pic:blipFill>
                  <pic:spPr>
                    <a:xfrm>
                      <a:off x="0" y="0"/>
                      <a:ext cx="1144541" cy="1080000"/>
                    </a:xfrm>
                    <a:prstGeom prst="rect">
                      <a:avLst/>
                    </a:prstGeom>
                  </pic:spPr>
                </pic:pic>
              </a:graphicData>
            </a:graphic>
            <wp14:sizeRelH relativeFrom="margin">
              <wp14:pctWidth>0</wp14:pctWidth>
            </wp14:sizeRelH>
            <wp14:sizeRelV relativeFrom="margin">
              <wp14:pctHeight>0</wp14:pctHeight>
            </wp14:sizeRelV>
          </wp:anchor>
        </w:drawing>
      </w:r>
      <w:r>
        <w:rPr>
          <w:b/>
          <w:noProof/>
          <w:sz w:val="28"/>
          <w:szCs w:val="28"/>
        </w:rPr>
        <w:drawing>
          <wp:anchor distT="0" distB="0" distL="114300" distR="114300" simplePos="0" relativeHeight="251661312" behindDoc="0" locked="0" layoutInCell="1" allowOverlap="1" wp14:anchorId="56C6B580" wp14:editId="7EA5C4F4">
            <wp:simplePos x="0" y="0"/>
            <wp:positionH relativeFrom="margin">
              <wp:align>center</wp:align>
            </wp:positionH>
            <wp:positionV relativeFrom="margin">
              <wp:align>top</wp:align>
            </wp:positionV>
            <wp:extent cx="2720498" cy="122400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20498" cy="1224000"/>
                    </a:xfrm>
                    <a:prstGeom prst="rect">
                      <a:avLst/>
                    </a:prstGeom>
                  </pic:spPr>
                </pic:pic>
              </a:graphicData>
            </a:graphic>
            <wp14:sizeRelH relativeFrom="margin">
              <wp14:pctWidth>0</wp14:pctWidth>
            </wp14:sizeRelH>
            <wp14:sizeRelV relativeFrom="margin">
              <wp14:pctHeight>0</wp14:pctHeight>
            </wp14:sizeRelV>
          </wp:anchor>
        </w:drawing>
      </w:r>
      <w:r>
        <w:rPr>
          <w:b/>
          <w:noProof/>
          <w:sz w:val="28"/>
          <w:szCs w:val="28"/>
        </w:rPr>
        <w:drawing>
          <wp:anchor distT="0" distB="0" distL="114300" distR="114300" simplePos="0" relativeHeight="251660288" behindDoc="0" locked="0" layoutInCell="1" allowOverlap="1" wp14:anchorId="189494A4" wp14:editId="17171758">
            <wp:simplePos x="0" y="0"/>
            <wp:positionH relativeFrom="margin">
              <wp:align>right</wp:align>
            </wp:positionH>
            <wp:positionV relativeFrom="margin">
              <wp:align>top</wp:align>
            </wp:positionV>
            <wp:extent cx="754272" cy="1080000"/>
            <wp:effectExtent l="0" t="0" r="0" b="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4272" cy="1080000"/>
                    </a:xfrm>
                    <a:prstGeom prst="rect">
                      <a:avLst/>
                    </a:prstGeom>
                  </pic:spPr>
                </pic:pic>
              </a:graphicData>
            </a:graphic>
            <wp14:sizeRelH relativeFrom="margin">
              <wp14:pctWidth>0</wp14:pctWidth>
            </wp14:sizeRelH>
            <wp14:sizeRelV relativeFrom="margin">
              <wp14:pctHeight>0</wp14:pctHeight>
            </wp14:sizeRelV>
          </wp:anchor>
        </w:drawing>
      </w:r>
    </w:p>
    <w:p w14:paraId="3E8F06E5" w14:textId="77777777" w:rsidR="00C7630B" w:rsidRDefault="00C7630B" w:rsidP="00C7630B">
      <w:pPr>
        <w:spacing w:after="0"/>
        <w:jc w:val="center"/>
        <w:rPr>
          <w:b/>
          <w:sz w:val="28"/>
          <w:szCs w:val="28"/>
        </w:rPr>
      </w:pPr>
    </w:p>
    <w:p w14:paraId="1008428E" w14:textId="77777777" w:rsidR="00C7630B" w:rsidRDefault="00C7630B" w:rsidP="00C7630B">
      <w:pPr>
        <w:spacing w:after="0"/>
        <w:jc w:val="center"/>
        <w:rPr>
          <w:b/>
          <w:sz w:val="28"/>
          <w:szCs w:val="28"/>
        </w:rPr>
      </w:pPr>
    </w:p>
    <w:p w14:paraId="27EE0061" w14:textId="77777777" w:rsidR="00C7630B" w:rsidRDefault="00C7630B" w:rsidP="00C7630B">
      <w:pPr>
        <w:spacing w:after="0"/>
        <w:jc w:val="center"/>
        <w:rPr>
          <w:b/>
          <w:sz w:val="28"/>
          <w:szCs w:val="28"/>
        </w:rPr>
      </w:pPr>
    </w:p>
    <w:p w14:paraId="709144F4" w14:textId="77777777" w:rsidR="00C7630B" w:rsidRDefault="00C7630B" w:rsidP="00C7630B">
      <w:pPr>
        <w:spacing w:after="0" w:line="240" w:lineRule="auto"/>
        <w:jc w:val="center"/>
        <w:rPr>
          <w:b/>
          <w:caps/>
          <w:sz w:val="26"/>
          <w:szCs w:val="26"/>
        </w:rPr>
      </w:pPr>
    </w:p>
    <w:p w14:paraId="100F3BEE" w14:textId="77777777" w:rsidR="00C7630B" w:rsidRDefault="00C7630B" w:rsidP="00C7630B">
      <w:pPr>
        <w:spacing w:after="0" w:line="240" w:lineRule="auto"/>
        <w:jc w:val="center"/>
        <w:rPr>
          <w:b/>
          <w:caps/>
          <w:sz w:val="26"/>
          <w:szCs w:val="26"/>
        </w:rPr>
      </w:pPr>
    </w:p>
    <w:p w14:paraId="337AD388" w14:textId="77777777" w:rsidR="00C7630B" w:rsidRPr="00E948F0" w:rsidRDefault="00C7630B" w:rsidP="00C7630B">
      <w:pPr>
        <w:spacing w:after="0" w:line="240" w:lineRule="auto"/>
        <w:jc w:val="center"/>
        <w:rPr>
          <w:b/>
          <w:caps/>
          <w:sz w:val="26"/>
          <w:szCs w:val="26"/>
        </w:rPr>
      </w:pPr>
      <w:r w:rsidRPr="00E948F0">
        <w:rPr>
          <w:b/>
          <w:caps/>
          <w:sz w:val="26"/>
          <w:szCs w:val="26"/>
        </w:rPr>
        <w:t xml:space="preserve">Institut de Droit des Affaires Internationales </w:t>
      </w:r>
    </w:p>
    <w:p w14:paraId="0A11D97B" w14:textId="77777777" w:rsidR="00C7630B" w:rsidRPr="00E948F0" w:rsidRDefault="00C7630B" w:rsidP="00C7630B">
      <w:pPr>
        <w:spacing w:after="0" w:line="240" w:lineRule="auto"/>
        <w:jc w:val="center"/>
        <w:rPr>
          <w:b/>
          <w:sz w:val="26"/>
          <w:szCs w:val="26"/>
        </w:rPr>
      </w:pPr>
      <w:r w:rsidRPr="00E948F0">
        <w:rPr>
          <w:b/>
          <w:sz w:val="26"/>
          <w:szCs w:val="26"/>
        </w:rPr>
        <w:t>MASTER 1 202</w:t>
      </w:r>
      <w:r>
        <w:rPr>
          <w:b/>
          <w:sz w:val="26"/>
          <w:szCs w:val="26"/>
        </w:rPr>
        <w:t>4</w:t>
      </w:r>
      <w:r w:rsidRPr="00E948F0">
        <w:rPr>
          <w:b/>
          <w:sz w:val="26"/>
          <w:szCs w:val="26"/>
        </w:rPr>
        <w:t>-202</w:t>
      </w:r>
      <w:r>
        <w:rPr>
          <w:b/>
          <w:sz w:val="26"/>
          <w:szCs w:val="26"/>
        </w:rPr>
        <w:t>5</w:t>
      </w:r>
    </w:p>
    <w:p w14:paraId="69D10BB0" w14:textId="77777777" w:rsidR="00C7630B" w:rsidRPr="00E948F0" w:rsidRDefault="00C7630B" w:rsidP="00C7630B">
      <w:pPr>
        <w:spacing w:before="240" w:after="0" w:line="240" w:lineRule="auto"/>
        <w:jc w:val="center"/>
        <w:rPr>
          <w:i/>
          <w:iCs/>
          <w:sz w:val="26"/>
          <w:szCs w:val="26"/>
        </w:rPr>
      </w:pPr>
      <w:r w:rsidRPr="00E948F0">
        <w:rPr>
          <w:i/>
          <w:iCs/>
          <w:sz w:val="26"/>
          <w:szCs w:val="26"/>
        </w:rPr>
        <w:t>TRAVAUX DIRIGÉS DE DROIT DES SÛRETÉS</w:t>
      </w:r>
    </w:p>
    <w:p w14:paraId="13BA4E22" w14:textId="77777777" w:rsidR="00C7630B" w:rsidRPr="00E948F0" w:rsidRDefault="00C7630B" w:rsidP="00C7630B">
      <w:pPr>
        <w:spacing w:after="240" w:line="240" w:lineRule="auto"/>
        <w:jc w:val="center"/>
        <w:rPr>
          <w:b/>
          <w:sz w:val="26"/>
          <w:szCs w:val="26"/>
        </w:rPr>
      </w:pPr>
      <w:r>
        <w:rPr>
          <w:b/>
          <w:sz w:val="26"/>
          <w:szCs w:val="26"/>
        </w:rPr>
        <w:t>Cours du Professeur Clément Favre-Rochex</w:t>
      </w:r>
    </w:p>
    <w:p w14:paraId="6D54371B" w14:textId="77777777" w:rsidR="00C7630B" w:rsidRPr="00E948F0" w:rsidRDefault="00C7630B" w:rsidP="00C7630B">
      <w:pPr>
        <w:spacing w:after="480" w:line="240" w:lineRule="auto"/>
        <w:jc w:val="center"/>
        <w:rPr>
          <w:bCs/>
          <w:i/>
          <w:iCs/>
          <w:sz w:val="26"/>
          <w:szCs w:val="26"/>
        </w:rPr>
      </w:pPr>
      <w:r w:rsidRPr="00E948F0">
        <w:rPr>
          <w:bCs/>
          <w:i/>
          <w:iCs/>
          <w:sz w:val="26"/>
          <w:szCs w:val="26"/>
        </w:rPr>
        <w:t xml:space="preserve">Chargé de travaux dirigés : </w:t>
      </w:r>
      <w:r>
        <w:rPr>
          <w:bCs/>
          <w:i/>
          <w:iCs/>
          <w:sz w:val="26"/>
          <w:szCs w:val="26"/>
        </w:rPr>
        <w:t xml:space="preserve">Madame </w:t>
      </w:r>
      <w:proofErr w:type="spellStart"/>
      <w:r w:rsidRPr="00E948F0">
        <w:rPr>
          <w:bCs/>
          <w:i/>
          <w:iCs/>
          <w:sz w:val="26"/>
          <w:szCs w:val="26"/>
        </w:rPr>
        <w:t>Alaa</w:t>
      </w:r>
      <w:proofErr w:type="spellEnd"/>
      <w:r w:rsidRPr="00E948F0">
        <w:rPr>
          <w:bCs/>
          <w:i/>
          <w:iCs/>
          <w:sz w:val="26"/>
          <w:szCs w:val="26"/>
        </w:rPr>
        <w:t xml:space="preserve"> ABDEL HAFIZ</w:t>
      </w:r>
    </w:p>
    <w:p w14:paraId="52D2EEF5" w14:textId="59FF734E" w:rsidR="00C7630B" w:rsidRPr="00CB6BF4" w:rsidRDefault="00C7630B" w:rsidP="00C7630B">
      <w:pPr>
        <w:pBdr>
          <w:bottom w:val="single" w:sz="4" w:space="1" w:color="auto"/>
        </w:pBdr>
        <w:spacing w:after="0" w:line="276" w:lineRule="auto"/>
        <w:jc w:val="center"/>
        <w:rPr>
          <w:b/>
          <w:sz w:val="26"/>
          <w:szCs w:val="26"/>
        </w:rPr>
      </w:pPr>
      <w:r>
        <w:rPr>
          <w:b/>
          <w:sz w:val="26"/>
          <w:szCs w:val="26"/>
        </w:rPr>
        <w:t xml:space="preserve">SÉANCE N° </w:t>
      </w:r>
      <w:r w:rsidR="004449E4">
        <w:rPr>
          <w:b/>
          <w:sz w:val="26"/>
          <w:szCs w:val="26"/>
        </w:rPr>
        <w:t>6</w:t>
      </w:r>
      <w:r>
        <w:rPr>
          <w:b/>
          <w:sz w:val="26"/>
          <w:szCs w:val="26"/>
        </w:rPr>
        <w:t xml:space="preserve"> : </w:t>
      </w:r>
      <w:r w:rsidR="00781231">
        <w:rPr>
          <w:b/>
          <w:sz w:val="26"/>
          <w:szCs w:val="26"/>
        </w:rPr>
        <w:t xml:space="preserve">LE </w:t>
      </w:r>
      <w:r w:rsidR="004449E4">
        <w:rPr>
          <w:b/>
          <w:sz w:val="26"/>
          <w:szCs w:val="26"/>
        </w:rPr>
        <w:t>GAGE DE MEUBLES CORPORELS ET LE NANTISSEMENT DE CRÉANCES</w:t>
      </w:r>
    </w:p>
    <w:p w14:paraId="0126196E" w14:textId="77777777" w:rsidR="00C7630B" w:rsidRDefault="00C7630B" w:rsidP="00C7630B">
      <w:pPr>
        <w:pStyle w:val="Textebrut"/>
        <w:spacing w:before="120" w:after="120" w:line="276" w:lineRule="auto"/>
        <w:rPr>
          <w:rFonts w:ascii="Times New Roman" w:hAnsi="Times New Roman"/>
          <w:b/>
          <w:smallCaps/>
          <w:sz w:val="22"/>
          <w:szCs w:val="22"/>
        </w:rPr>
      </w:pPr>
    </w:p>
    <w:p w14:paraId="3D44A202" w14:textId="77777777" w:rsidR="00781231" w:rsidRDefault="00781231" w:rsidP="00781231">
      <w:pPr>
        <w:spacing w:line="276" w:lineRule="auto"/>
        <w:rPr>
          <w:b/>
          <w:bCs/>
        </w:rPr>
      </w:pPr>
    </w:p>
    <w:p w14:paraId="0746E9A3" w14:textId="77777777" w:rsidR="00781231" w:rsidRDefault="00781231" w:rsidP="00781231">
      <w:pPr>
        <w:spacing w:line="276" w:lineRule="auto"/>
        <w:rPr>
          <w:b/>
          <w:bCs/>
        </w:rPr>
      </w:pPr>
    </w:p>
    <w:p w14:paraId="7DC4378C" w14:textId="07CD116C" w:rsidR="004449E4" w:rsidRPr="004449E4" w:rsidRDefault="004449E4" w:rsidP="004449E4">
      <w:pPr>
        <w:spacing w:line="276" w:lineRule="auto"/>
      </w:pPr>
      <w:r w:rsidRPr="00B36F83">
        <w:rPr>
          <w:b/>
          <w:bCs/>
        </w:rPr>
        <w:t>Premières vues</w:t>
      </w:r>
      <w:r w:rsidRPr="00B36F83">
        <w:t xml:space="preserve">. </w:t>
      </w:r>
      <w:r>
        <w:t>Depuis la réforme du. 23 mars 2006, doivent être distingués, parmi les sûretés réelles mobilières, d’une part, le gage, dont l’assiette est constituée de meubles corporels, et d’autre part, le nantissement, portant sur des meubles incorporels, notamment des créances.</w:t>
      </w:r>
    </w:p>
    <w:p w14:paraId="6B93E3C7" w14:textId="77777777" w:rsidR="004449E4" w:rsidRDefault="004449E4" w:rsidP="004449E4"/>
    <w:p w14:paraId="2396351E" w14:textId="16925B81" w:rsidR="004449E4" w:rsidRPr="00B36F83" w:rsidRDefault="004449E4" w:rsidP="004449E4">
      <w:pPr>
        <w:spacing w:line="276" w:lineRule="auto"/>
      </w:pPr>
      <w:r>
        <w:rPr>
          <w:b/>
          <w:bCs/>
          <w:u w:val="thick"/>
        </w:rPr>
        <w:t>I</w:t>
      </w:r>
      <w:r w:rsidRPr="00450C30">
        <w:rPr>
          <w:b/>
          <w:bCs/>
          <w:u w:val="thick"/>
        </w:rPr>
        <w:t>.- Le gage</w:t>
      </w:r>
      <w:r>
        <w:rPr>
          <w:b/>
          <w:bCs/>
          <w:u w:val="thick"/>
        </w:rPr>
        <w:t xml:space="preserve"> de meubles corporels</w:t>
      </w:r>
      <w:r>
        <w:rPr>
          <w:b/>
          <w:bCs/>
        </w:rPr>
        <w:t xml:space="preserve">. </w:t>
      </w:r>
      <w:r w:rsidRPr="00B36F83">
        <w:t>L</w:t>
      </w:r>
      <w:r>
        <w:t>’</w:t>
      </w:r>
      <w:r w:rsidRPr="00B36F83">
        <w:t>article 2333, al. 1</w:t>
      </w:r>
      <w:r w:rsidRPr="00B36F83">
        <w:rPr>
          <w:vertAlign w:val="superscript"/>
        </w:rPr>
        <w:t>er</w:t>
      </w:r>
      <w:r w:rsidRPr="00B36F83">
        <w:t>, du Code civil, définit le gage comme « </w:t>
      </w:r>
      <w:r w:rsidRPr="00B36F83">
        <w:rPr>
          <w:i/>
          <w:iCs/>
        </w:rPr>
        <w:t xml:space="preserve">la convention </w:t>
      </w:r>
      <w:r w:rsidRPr="00B36F83">
        <w:rPr>
          <w:rFonts w:eastAsia="sourcesanspro"/>
          <w:i/>
          <w:iCs/>
          <w:shd w:val="clear" w:color="auto" w:fill="FFFFFF"/>
        </w:rPr>
        <w:t>par laquelle le constituant accorde à un créancier le droit de se faire payer par préférence à ses autres créanciers sur un bien mobilier ou un ensemble de biens mobiliers corporels, présents ou futurs</w:t>
      </w:r>
      <w:r w:rsidRPr="00B36F83">
        <w:rPr>
          <w:rFonts w:eastAsia="sourcesanspro"/>
          <w:shd w:val="clear" w:color="auto" w:fill="FFFFFF"/>
        </w:rPr>
        <w:t> ».</w:t>
      </w:r>
      <w:r w:rsidRPr="00B36F83">
        <w:t xml:space="preserve"> Antérieurement à la réforme du droit des sûretés par l</w:t>
      </w:r>
      <w:r>
        <w:t>’</w:t>
      </w:r>
      <w:r w:rsidRPr="00B36F83">
        <w:t>ordonnance n° 2021-1192 du 15 septembre, diverses sûretés ayant pour assiette des meubles corporels coexistaient : pour l</w:t>
      </w:r>
      <w:r>
        <w:t>’</w:t>
      </w:r>
      <w:r w:rsidRPr="00B36F83">
        <w:t>essentiel, le gage de droit commun, le gage commercial, le gage des stocks et le gage de l</w:t>
      </w:r>
      <w:r>
        <w:t>’</w:t>
      </w:r>
      <w:r w:rsidRPr="00B36F83">
        <w:t xml:space="preserve">outillage et du matériel. Désormais, </w:t>
      </w:r>
      <w:r w:rsidRPr="00881D29">
        <w:rPr>
          <w:u w:val="thick"/>
        </w:rPr>
        <w:t>le droit du gage se trouve unifié au sein du Code civil</w:t>
      </w:r>
      <w:r w:rsidRPr="00B36F83">
        <w:t>, la réforme ayant, dans le même temps, adapté son régime.</w:t>
      </w:r>
    </w:p>
    <w:p w14:paraId="493EFE6B" w14:textId="77B80809" w:rsidR="004449E4" w:rsidRPr="00D75F30" w:rsidRDefault="00881D29" w:rsidP="004449E4">
      <w:pPr>
        <w:spacing w:line="276" w:lineRule="auto"/>
      </w:pPr>
      <w:r>
        <w:t xml:space="preserve">Lorsqu’un gage est constitué, comment devient-il opposable aux tiers ? </w:t>
      </w:r>
      <w:r w:rsidR="004449E4">
        <w:t>Alors que la dépossession était initialement requise pour la constitution du gage, l’on sait que, depuis la réforme du 23 mars 2006, celle-ci constitue une mesure d’opposabilité de la sûreté aux tiers, au même titre que l’inscription du gage sur les registres de publicité appropriés (C. civ., art. 2337). La consécration du gage sans dépossession a par ailleurs permis que le gage soit constitué sur des biens futurs, voire des ensembles de biens futurs.</w:t>
      </w:r>
    </w:p>
    <w:p w14:paraId="02AD3EB0" w14:textId="0412D472" w:rsidR="004449E4" w:rsidRDefault="00881D29" w:rsidP="004449E4">
      <w:pPr>
        <w:spacing w:line="276" w:lineRule="auto"/>
      </w:pPr>
      <w:r>
        <w:t>Quels sont, par ailleurs, les droits du gagiste e</w:t>
      </w:r>
      <w:r w:rsidR="004449E4">
        <w:t>n cas de défaillance du débiteur</w:t>
      </w:r>
      <w:r>
        <w:t> ?</w:t>
      </w:r>
      <w:r w:rsidR="004449E4">
        <w:t xml:space="preserve"> </w:t>
      </w:r>
      <w:r>
        <w:t>P</w:t>
      </w:r>
      <w:r w:rsidR="004449E4">
        <w:t xml:space="preserve">lusieurs techniques de réalisation du gage coexistent. Outre la </w:t>
      </w:r>
      <w:r w:rsidR="004449E4" w:rsidRPr="00450C30">
        <w:rPr>
          <w:b/>
          <w:bCs/>
        </w:rPr>
        <w:t>vente forcée du bien</w:t>
      </w:r>
      <w:r w:rsidR="004449E4">
        <w:t xml:space="preserve">, afin d’être payé </w:t>
      </w:r>
      <w:r w:rsidR="004449E4">
        <w:lastRenderedPageBreak/>
        <w:t xml:space="preserve">par préférence sur son prix, le créancier gagiste peut demander </w:t>
      </w:r>
      <w:r w:rsidR="004449E4" w:rsidRPr="00450C30">
        <w:rPr>
          <w:b/>
          <w:bCs/>
        </w:rPr>
        <w:t>l</w:t>
      </w:r>
      <w:r w:rsidR="004449E4">
        <w:rPr>
          <w:b/>
          <w:bCs/>
        </w:rPr>
        <w:t>’</w:t>
      </w:r>
      <w:r w:rsidR="004449E4" w:rsidRPr="00450C30">
        <w:rPr>
          <w:b/>
          <w:bCs/>
        </w:rPr>
        <w:t>attribution judiciaire</w:t>
      </w:r>
      <w:r w:rsidR="004449E4">
        <w:t xml:space="preserve"> du bien gagé (C. civ., art. 2347), ou se prévaloir d’un </w:t>
      </w:r>
      <w:r w:rsidR="004449E4" w:rsidRPr="00450C30">
        <w:rPr>
          <w:b/>
          <w:bCs/>
        </w:rPr>
        <w:t>pacte commissoire</w:t>
      </w:r>
      <w:r w:rsidR="004449E4">
        <w:t xml:space="preserve"> (C. civ., art. 2348). À ce sujet, la jurisprudence avait précisé, avant la réforme du 23 mars 2006, que l’attribution judiciaire pouvait être demandée par tout créancier gagiste, fût-ce en l’absence de dépossession.</w:t>
      </w:r>
    </w:p>
    <w:p w14:paraId="4B4A9691" w14:textId="77777777" w:rsidR="004449E4" w:rsidRDefault="004449E4" w:rsidP="004449E4">
      <w:pPr>
        <w:spacing w:line="276" w:lineRule="auto"/>
      </w:pPr>
      <w:r>
        <w:t xml:space="preserve">En revanche, malgré l’assouplissement progressif des techniques de réalisation du gage, demeure prohibée la clause de voie parée, par laquelle le créancier serait autorisé à disposer du bien gagé sans respecter les formalités prescrites dans le cadre d’une procédure civile d’exécution. Pourtant, dès lors que le pacte commissoire est permis, en étant encadré par certains garde-fous, ne serait-il pas concevable d’autoriser une telle clause de voie parée ? </w:t>
      </w:r>
    </w:p>
    <w:p w14:paraId="61590343" w14:textId="38B459A7" w:rsidR="004449E4" w:rsidRDefault="004449E4" w:rsidP="004449E4">
      <w:pPr>
        <w:spacing w:line="276" w:lineRule="auto"/>
      </w:pPr>
      <w:r>
        <w:t xml:space="preserve">On se souviendra, enfin, que </w:t>
      </w:r>
      <w:r w:rsidRPr="00450C30">
        <w:rPr>
          <w:b/>
          <w:bCs/>
        </w:rPr>
        <w:t>le gagiste bénéficie d</w:t>
      </w:r>
      <w:r>
        <w:rPr>
          <w:b/>
          <w:bCs/>
        </w:rPr>
        <w:t>’</w:t>
      </w:r>
      <w:r w:rsidRPr="00450C30">
        <w:rPr>
          <w:b/>
          <w:bCs/>
        </w:rPr>
        <w:t>un droit de rétention</w:t>
      </w:r>
      <w:r>
        <w:t xml:space="preserve">, évoqué lors de l’étude du droit de rétention. En effet, tantôt ce droit de rétention procède de la remise de la chose au créancier – gage avec dépossession –, tantôt ce droit de rétention procède de la loi, qui l’accorde au bénéficiaire d’un gagiste sans dépossession (C. civ., art. 2286, 4°). </w:t>
      </w:r>
    </w:p>
    <w:p w14:paraId="72B7AD83" w14:textId="77777777" w:rsidR="004449E4" w:rsidRDefault="004449E4" w:rsidP="004449E4">
      <w:pPr>
        <w:spacing w:line="276" w:lineRule="auto"/>
      </w:pPr>
    </w:p>
    <w:p w14:paraId="2EDF12A2" w14:textId="5C887D40" w:rsidR="004449E4" w:rsidRDefault="004449E4" w:rsidP="004449E4">
      <w:pPr>
        <w:spacing w:line="276" w:lineRule="auto"/>
      </w:pPr>
      <w:r>
        <w:rPr>
          <w:b/>
          <w:bCs/>
          <w:u w:val="thick"/>
        </w:rPr>
        <w:t>II</w:t>
      </w:r>
      <w:r w:rsidRPr="00450C30">
        <w:rPr>
          <w:b/>
          <w:bCs/>
          <w:u w:val="thick"/>
        </w:rPr>
        <w:t xml:space="preserve">.- </w:t>
      </w:r>
      <w:r>
        <w:rPr>
          <w:b/>
          <w:bCs/>
          <w:u w:val="thick"/>
        </w:rPr>
        <w:t>Le</w:t>
      </w:r>
      <w:r w:rsidRPr="00450C30">
        <w:rPr>
          <w:b/>
          <w:bCs/>
          <w:u w:val="thick"/>
        </w:rPr>
        <w:t xml:space="preserve"> nantissement de créances</w:t>
      </w:r>
      <w:r>
        <w:rPr>
          <w:b/>
          <w:bCs/>
        </w:rPr>
        <w:t xml:space="preserve">. </w:t>
      </w:r>
      <w:r>
        <w:t>Le nantissement de créance</w:t>
      </w:r>
      <w:r w:rsidR="00881D29">
        <w:t xml:space="preserve"> est</w:t>
      </w:r>
      <w:r>
        <w:t xml:space="preserve"> l’affectation, en garantie d’une obligation, d’un bien meuble incorporel ou d’un ensemble de biens meubles incorporels, en l’occurrence des créances, présents ou futurs (C. civ., art. 2355 et s.). Il est donc nécessaire de distinguer la créance garantie, d’une part, et la créance nantie, d’autre part.</w:t>
      </w:r>
    </w:p>
    <w:p w14:paraId="3EDA9CE7" w14:textId="77777777" w:rsidR="004449E4" w:rsidRDefault="004449E4" w:rsidP="004449E4">
      <w:pPr>
        <w:spacing w:line="276" w:lineRule="auto"/>
      </w:pPr>
    </w:p>
    <w:p w14:paraId="63C231C4" w14:textId="77777777" w:rsidR="004449E4" w:rsidRPr="002565A6" w:rsidRDefault="004449E4" w:rsidP="004449E4">
      <w:pPr>
        <w:spacing w:line="276" w:lineRule="auto"/>
        <w:rPr>
          <w:b/>
          <w:bCs/>
        </w:rPr>
      </w:pPr>
      <w:r w:rsidRPr="002565A6">
        <w:rPr>
          <w:b/>
          <w:bCs/>
          <w:noProof/>
        </w:rPr>
        <mc:AlternateContent>
          <mc:Choice Requires="wps">
            <w:drawing>
              <wp:anchor distT="0" distB="0" distL="114300" distR="114300" simplePos="0" relativeHeight="251664384" behindDoc="0" locked="0" layoutInCell="1" allowOverlap="1" wp14:anchorId="2A0DE793" wp14:editId="7279C3C6">
                <wp:simplePos x="0" y="0"/>
                <wp:positionH relativeFrom="column">
                  <wp:posOffset>1072582</wp:posOffset>
                </wp:positionH>
                <wp:positionV relativeFrom="paragraph">
                  <wp:posOffset>19351</wp:posOffset>
                </wp:positionV>
                <wp:extent cx="2002054" cy="202131"/>
                <wp:effectExtent l="0" t="12700" r="30480" b="26670"/>
                <wp:wrapNone/>
                <wp:docPr id="2016540714" name="Flèche vers la droite 2016540714"/>
                <wp:cNvGraphicFramePr/>
                <a:graphic xmlns:a="http://schemas.openxmlformats.org/drawingml/2006/main">
                  <a:graphicData uri="http://schemas.microsoft.com/office/word/2010/wordprocessingShape">
                    <wps:wsp>
                      <wps:cNvSpPr/>
                      <wps:spPr>
                        <a:xfrm>
                          <a:off x="0" y="0"/>
                          <a:ext cx="2002054" cy="202131"/>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375180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vers la droite 2016540714" o:spid="_x0000_s1026" type="#_x0000_t13" style="position:absolute;margin-left:84.45pt;margin-top:1.5pt;width:157.65pt;height:15.9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G7GTXwIAABkFAAAOAAAAZHJzL2Uyb0RvYy54bWysVE1v2zAMvQ/YfxB0X21n6T6COkXQosOA&#13;&#10;oi3WDj2rshQLkEWNUuJkv36U7DhFW+wwLAeFEslH6vlRZ+e7zrKtwmDA1bw6KTlTTkJj3LrmPx+u&#13;&#10;PnzhLEThGmHBqZrvVeDny/fvznq/UDNowTYKGYG4sOh9zdsY/aIogmxVJ8IJeOXIqQE7EWmL66JB&#13;&#10;0RN6Z4tZWX4qesDGI0gVAp1eDk6+zPhaKxlvtQ4qMltz6i3mFfP6lNZieSYWaxS+NXJsQ/xDF50w&#13;&#10;jopOUJciCrZB8wqqMxIhgI4nEroCtDZS5TvQbaryxW3uW+FVvguRE/xEU/h/sPJme+/vkGjofVgE&#13;&#10;MtMtdhq79E/9sV0maz+RpXaRSTok9mfl6ZwzSb5ZOas+VonN4pjtMcRvCjqWjJqjWbdxhQh9Zkps&#13;&#10;r0McEg6BlH3sIltxb1VqxLofSjPTpLo5OwtEXVhkW0GfVkipXKwGVysaNRyflvQbu5oyco8ZMCFr&#13;&#10;Y+2EPQIk8b3GHnod41Oqyvqaksu/NTYkTxm5Mrg4JXfGAb4FYOlWY+Uh/kDSQE1i6Qma/R0yhEHd&#13;&#10;wcsrQ4xfixDvBJKcSfg0ovGWFm2hrzmMFmct4O+3zlM8qYy8nPU0HjUPvzYCFWf2uyP9fa3m8zRP&#13;&#10;eTM//TyjDT73PD33uE13AfSZKnoMvMxmio/2YGqE7pEmeZWqkks4SbVrLiMeNhdxGFt6C6RarXIY&#13;&#10;zZAX8drde5nAE6tJSw+7R4F+lF0kwd7AYZTE4oXuhtiU6WC1iaBNFuWR15Fvmr8snPGtSAP+fJ+j&#13;&#10;ji/a8g8AAAD//wMAUEsDBBQABgAIAAAAIQBZvUNP4QAAAA0BAAAPAAAAZHJzL2Rvd25yZXYueG1s&#13;&#10;TI9PT4NAEMXvJn6HzZh4MXYpkoqUpTE0HvRW/HPeslMgZWeR3VL67R1Pepnklzfz5r18M9teTDj6&#13;&#10;zpGC5SICgVQ701Gj4OP95T4F4YMmo3tHqOCCHjbF9VWuM+POtMOpCo1gE/KZVtCGMGRS+rpFq/3C&#13;&#10;DUisHdxodWAcG2lGfWZz28s4ilbS6o74Q6sHLFusj9XJKjjETfk4mdfPr8txuTV011Vv36VStzfz&#13;&#10;ds3jeQ0i4Bz+LuC3A+eHgoPt3YmMFz3zKn3iVQUP3Iv1JE1iEHvmJAVZ5PJ/i+IHAAD//wMAUEsB&#13;&#10;Ai0AFAAGAAgAAAAhALaDOJL+AAAA4QEAABMAAAAAAAAAAAAAAAAAAAAAAFtDb250ZW50X1R5cGVz&#13;&#10;XS54bWxQSwECLQAUAAYACAAAACEAOP0h/9YAAACUAQAACwAAAAAAAAAAAAAAAAAvAQAAX3JlbHMv&#13;&#10;LnJlbHNQSwECLQAUAAYACAAAACEAnRuxk18CAAAZBQAADgAAAAAAAAAAAAAAAAAuAgAAZHJzL2Uy&#13;&#10;b0RvYy54bWxQSwECLQAUAAYACAAAACEAWb1DT+EAAAANAQAADwAAAAAAAAAAAAAAAAC5BAAAZHJz&#13;&#10;L2Rvd25yZXYueG1sUEsFBgAAAAAEAAQA8wAAAMcFAAAAAA==&#13;&#10;" adj="20510" fillcolor="#156082 [3204]" strokecolor="#0a2f40 [1604]" strokeweight="1pt"/>
            </w:pict>
          </mc:Fallback>
        </mc:AlternateContent>
      </w:r>
      <w:r w:rsidRPr="002565A6">
        <w:rPr>
          <w:b/>
          <w:bCs/>
        </w:rPr>
        <w:t>Créancier nanti</w:t>
      </w:r>
      <w:r w:rsidRPr="002565A6">
        <w:rPr>
          <w:b/>
          <w:bCs/>
        </w:rPr>
        <w:tab/>
      </w:r>
      <w:r w:rsidRPr="002565A6">
        <w:rPr>
          <w:b/>
          <w:bCs/>
        </w:rPr>
        <w:tab/>
      </w:r>
      <w:r w:rsidRPr="002565A6">
        <w:rPr>
          <w:b/>
          <w:bCs/>
        </w:rPr>
        <w:tab/>
      </w:r>
      <w:r w:rsidRPr="002565A6">
        <w:rPr>
          <w:b/>
          <w:bCs/>
        </w:rPr>
        <w:tab/>
      </w:r>
      <w:r w:rsidRPr="002565A6">
        <w:rPr>
          <w:b/>
          <w:bCs/>
        </w:rPr>
        <w:tab/>
        <w:t>Constituant</w:t>
      </w:r>
    </w:p>
    <w:p w14:paraId="2BFC22F7" w14:textId="77777777" w:rsidR="004449E4" w:rsidRPr="002565A6" w:rsidRDefault="004449E4" w:rsidP="004449E4">
      <w:pPr>
        <w:spacing w:line="276" w:lineRule="auto"/>
        <w:rPr>
          <w:i/>
          <w:iCs/>
          <w:sz w:val="22"/>
          <w:szCs w:val="22"/>
        </w:rPr>
      </w:pPr>
      <w:r w:rsidRPr="002565A6">
        <w:rPr>
          <w:b/>
          <w:bCs/>
          <w:noProof/>
        </w:rPr>
        <mc:AlternateContent>
          <mc:Choice Requires="wps">
            <w:drawing>
              <wp:anchor distT="0" distB="0" distL="114300" distR="114300" simplePos="0" relativeHeight="251665408" behindDoc="0" locked="0" layoutInCell="1" allowOverlap="1" wp14:anchorId="445866CF" wp14:editId="0E6CF1FD">
                <wp:simplePos x="0" y="0"/>
                <wp:positionH relativeFrom="column">
                  <wp:posOffset>3367271</wp:posOffset>
                </wp:positionH>
                <wp:positionV relativeFrom="paragraph">
                  <wp:posOffset>19192</wp:posOffset>
                </wp:positionV>
                <wp:extent cx="211455" cy="915528"/>
                <wp:effectExtent l="12700" t="0" r="29845" b="24765"/>
                <wp:wrapNone/>
                <wp:docPr id="151744843" name="Flèche vers le bas 151744843"/>
                <wp:cNvGraphicFramePr/>
                <a:graphic xmlns:a="http://schemas.openxmlformats.org/drawingml/2006/main">
                  <a:graphicData uri="http://schemas.microsoft.com/office/word/2010/wordprocessingShape">
                    <wps:wsp>
                      <wps:cNvSpPr/>
                      <wps:spPr>
                        <a:xfrm>
                          <a:off x="0" y="0"/>
                          <a:ext cx="211455" cy="915528"/>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8ED4D4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èche vers le bas 151744843" o:spid="_x0000_s1026" type="#_x0000_t67" style="position:absolute;margin-left:265.15pt;margin-top:1.5pt;width:16.65pt;height:72.1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n9OtXgIAABcFAAAOAAAAZHJzL2Uyb0RvYy54bWysVMFu2zAMvQ/YPwi6r46DZGuDOEXQosOA&#13;&#10;oA2aDj2rslQbkEWNUuJkXz9KdpygLXYYloNCieQj9fyo+fW+MWyn0NdgC55fjDhTVkJZ29eC/3y6&#13;&#10;+3LJmQ/ClsKAVQU/KM+vF58/zVs3U2OowJQKGYFYP2tdwasQ3CzLvKxUI/wFOGXJqQEbEWiLr1mJ&#13;&#10;oiX0xmTj0ehr1gKWDkEq7+n0tnPyRcLXWsnwoLVXgZmCU28hrZjWl7hmi7mYvaJwVS37NsQ/dNGI&#13;&#10;2lLRAepWBMG2WL+DamqJ4EGHCwlNBlrXUqU70G3y0ZvbbCrhVLoLkePdQJP/f7DyfrdxayQaWudn&#13;&#10;nsx4i73GJv5Tf2yfyDoMZKl9YJIOx3k+mU45k+S6yqfT8WUkMzslO/Thu4KGRaPgJbR2iQht4kns&#13;&#10;Vj508cc4Sj71kKxwMCq2Yeyj0qwuY9WUneShbgyynaAPK6RUNuSdqxKl6o6nI/r1TQ0ZqcUEGJF1&#13;&#10;bcyA3QNE6b3H7nrt42OqSuoakkd/a6xLHjJSZbBhSG5qC/gRgKFb9ZW7+CNJHTWRpRcoD2tkCJ22&#13;&#10;vZN3NRG+Ej6sBZKYSfY0oOGBFm2gLTj0FmcV4O+PzmM8aYy8nLU0HAX3v7YCFWfmhyX1XeWTSZym&#13;&#10;tJlMv41pg+eel3OP3TY3QJ8pp6fAyWTG+GCOpkZonmmOl7EquYSVVLvgMuBxcxO6oaWXQKrlMoXR&#13;&#10;BDkRVnbjZASPrEYtPe2fBbpedYHkeg/HQRKzN7rrYmOmheU2gK6TKE+89nzT9CXh9C9FHO/zfYo6&#13;&#10;vWeLPwAAAP//AwBQSwMEFAAGAAgAAAAhAAsFQODeAAAADgEAAA8AAABkcnMvZG93bnJldi54bWxM&#13;&#10;T81OwzAMviPxDpGRuLGUdSuoazrBJsQNwRh3rzFtoXGqJusKT485wcWS9f0X68l1aqQhtJ4NXM8S&#13;&#10;UMSVty3XBvavD1e3oEJEtth5JgNfFGBdnp8VmFt/4hcad7FWYsIhRwNNjH2udagachhmvicW7N0P&#13;&#10;DqO8Q63tgCcxd52eJ0mmHbYsCQ32tGmo+twdnYHprdtb3G4eP/y3vV+M9umZJdxcXkzblZy7FahI&#13;&#10;U/xTwO8G6Q+lFDv4I9ugOgPLNEmFaiCVXYIvszQDdRDi4mYOuiz0/xnlDwAAAP//AwBQSwECLQAU&#13;&#10;AAYACAAAACEAtoM4kv4AAADhAQAAEwAAAAAAAAAAAAAAAAAAAAAAW0NvbnRlbnRfVHlwZXNdLnht&#13;&#10;bFBLAQItABQABgAIAAAAIQA4/SH/1gAAAJQBAAALAAAAAAAAAAAAAAAAAC8BAABfcmVscy8ucmVs&#13;&#10;c1BLAQItABQABgAIAAAAIQB0n9OtXgIAABcFAAAOAAAAAAAAAAAAAAAAAC4CAABkcnMvZTJvRG9j&#13;&#10;LnhtbFBLAQItABQABgAIAAAAIQALBUDg3gAAAA4BAAAPAAAAAAAAAAAAAAAAALgEAABkcnMvZG93&#13;&#10;bnJldi54bWxQSwUGAAAAAAQABADzAAAAwwUAAAAA&#13;&#10;" adj="19106" fillcolor="#156082 [3204]" strokecolor="#0a2f40 [1604]" strokeweight="1pt"/>
            </w:pict>
          </mc:Fallback>
        </mc:AlternateContent>
      </w:r>
      <w:r w:rsidRPr="002565A6">
        <w:rPr>
          <w:b/>
          <w:bCs/>
          <w:noProof/>
        </w:rPr>
        <mc:AlternateContent>
          <mc:Choice Requires="wps">
            <w:drawing>
              <wp:anchor distT="0" distB="0" distL="114300" distR="114300" simplePos="0" relativeHeight="251663360" behindDoc="0" locked="0" layoutInCell="1" allowOverlap="1" wp14:anchorId="048C21C6" wp14:editId="0EF85883">
                <wp:simplePos x="0" y="0"/>
                <wp:positionH relativeFrom="column">
                  <wp:posOffset>1131136</wp:posOffset>
                </wp:positionH>
                <wp:positionV relativeFrom="paragraph">
                  <wp:posOffset>110223</wp:posOffset>
                </wp:positionV>
                <wp:extent cx="1848050" cy="721894"/>
                <wp:effectExtent l="0" t="0" r="44450" b="40640"/>
                <wp:wrapNone/>
                <wp:docPr id="710092394" name="Connecteur droit avec flèche 710092394"/>
                <wp:cNvGraphicFramePr/>
                <a:graphic xmlns:a="http://schemas.openxmlformats.org/drawingml/2006/main">
                  <a:graphicData uri="http://schemas.microsoft.com/office/word/2010/wordprocessingShape">
                    <wps:wsp>
                      <wps:cNvCnPr/>
                      <wps:spPr>
                        <a:xfrm>
                          <a:off x="0" y="0"/>
                          <a:ext cx="1848050" cy="72189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79B0889" id="_x0000_t32" coordsize="21600,21600" o:spt="32" o:oned="t" path="m,l21600,21600e" filled="f">
                <v:path arrowok="t" fillok="f" o:connecttype="none"/>
                <o:lock v:ext="edit" shapetype="t"/>
              </v:shapetype>
              <v:shape id="Connecteur droit avec flèche 710092394" o:spid="_x0000_s1026" type="#_x0000_t32" style="position:absolute;margin-left:89.05pt;margin-top:8.7pt;width:145.5pt;height:56.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lMArvAEAANADAAAOAAAAZHJzL2Uyb0RvYy54bWysU9uO0zAQfUfiH6y80yTVAiVqug9d4AXB&#13;&#10;ioUP8DrjxJJvGg9N8vfYTpsiQEK74mXiy5wzM8cn+9vJaHYCDMrZtqg3VcHACtcp27fF928fXu0K&#13;&#10;FojbjmtnoS1mCMXt4eWL/egb2LrB6Q6QRRIbmtG3xUDkm7IMYgDDw8Z5sPFSOjSc4hb7skM+Rnaj&#13;&#10;y21VvSlHh51HJyCEeHq3XBaHzC8lCPoiZQBiui1ib5Qj5viYYnnY86ZH7gclzm3wZ3RhuLKx6Ep1&#13;&#10;x4mzH6j+oDJKoAtO0kY4UzoplYA8Q5ymrn6b5mHgHvIsUZzgV5nC/6MVn09He49RhtGHJvh7TFNM&#13;&#10;Ek36xv7YlMWaV7FgIibiYb272VWvo6Yi3r3d1rt3N0nN8or2GOgjOMPSoi0CIVf9QEdnbXwXh3VW&#13;&#10;jJ8+BVqAF0AqrW2KxJV+bztGs4/mIVTc9hrOdVJKeW07r2jWsMC/gmSqS43mMtlRcNTITjx6gQsB&#13;&#10;luqVKWYnmFRar8Dq38BzfoJCdttTwCsiV3aWVrBR1uHfqtN0aVku+RcFlrmTBI+um/ODZmmibfKb&#13;&#10;nC2efPnrPsOvP+LhJwAAAP//AwBQSwMEFAAGAAgAAAAhAJkckLrhAAAADwEAAA8AAABkcnMvZG93&#13;&#10;bnJldi54bWxMT8FOwzAMvSPxD5GRuLG0Yxpb13RCIHYEbXDYblnjpdUap2qytvD1eCe4WH7Pz8/P&#13;&#10;+Xp0jeixC7UnBekkAYFUelOTVfD1+fawABGiJqMbT6jgGwOsi9ubXGfGD7TFfhetYBMKmVZQxdhm&#13;&#10;UoayQqfDxLdIPDv5zunIsLPSdHpgc9fIaZLMpdM18YVKt/hSYXneXZyCD7vv3ZQ2tTwtDz8b+27O&#13;&#10;1RCVur8bX1dcnlcgIo7xbwOuP3B+KDjY0V/IBNEwflqkLL02MxAsmM2XTByZeExTkEUu//9R/AIA&#13;&#10;AP//AwBQSwECLQAUAAYACAAAACEAtoM4kv4AAADhAQAAEwAAAAAAAAAAAAAAAAAAAAAAW0NvbnRl&#13;&#10;bnRfVHlwZXNdLnhtbFBLAQItABQABgAIAAAAIQA4/SH/1gAAAJQBAAALAAAAAAAAAAAAAAAAAC8B&#13;&#10;AABfcmVscy8ucmVsc1BLAQItABQABgAIAAAAIQCwlMArvAEAANADAAAOAAAAAAAAAAAAAAAAAC4C&#13;&#10;AABkcnMvZTJvRG9jLnhtbFBLAQItABQABgAIAAAAIQCZHJC64QAAAA8BAAAPAAAAAAAAAAAAAAAA&#13;&#10;ABYEAABkcnMvZG93bnJldi54bWxQSwUGAAAAAAQABADzAAAAJAUAAAAA&#13;&#10;" strokecolor="#156082 [3204]" strokeweight=".5pt">
                <v:stroke endarrow="block" joinstyle="miter"/>
              </v:shape>
            </w:pict>
          </mc:Fallback>
        </mc:AlternateContent>
      </w:r>
      <w:r w:rsidRPr="002565A6">
        <w:rPr>
          <w:b/>
          <w:bCs/>
        </w:rPr>
        <w:tab/>
      </w:r>
      <w:r w:rsidRPr="002565A6">
        <w:rPr>
          <w:b/>
          <w:bCs/>
        </w:rPr>
        <w:tab/>
      </w:r>
      <w:r w:rsidRPr="002565A6">
        <w:rPr>
          <w:b/>
          <w:bCs/>
        </w:rPr>
        <w:tab/>
      </w:r>
      <w:r w:rsidRPr="002565A6">
        <w:rPr>
          <w:i/>
          <w:iCs/>
          <w:sz w:val="22"/>
          <w:szCs w:val="22"/>
        </w:rPr>
        <w:t>(créance garantie)</w:t>
      </w:r>
    </w:p>
    <w:p w14:paraId="02D633C1" w14:textId="77777777" w:rsidR="004449E4" w:rsidRPr="002565A6" w:rsidRDefault="004449E4" w:rsidP="004449E4">
      <w:pPr>
        <w:spacing w:line="276" w:lineRule="auto"/>
        <w:rPr>
          <w:i/>
          <w:iCs/>
          <w:sz w:val="22"/>
          <w:szCs w:val="22"/>
        </w:rPr>
      </w:pPr>
      <w:r w:rsidRPr="002565A6">
        <w:rPr>
          <w:b/>
          <w:bCs/>
        </w:rPr>
        <w:tab/>
      </w:r>
      <w:r w:rsidRPr="002565A6">
        <w:rPr>
          <w:b/>
          <w:bCs/>
        </w:rPr>
        <w:tab/>
      </w:r>
      <w:r w:rsidRPr="002565A6">
        <w:rPr>
          <w:b/>
          <w:bCs/>
        </w:rPr>
        <w:tab/>
      </w:r>
      <w:r w:rsidRPr="002565A6">
        <w:rPr>
          <w:b/>
          <w:bCs/>
        </w:rPr>
        <w:tab/>
      </w:r>
      <w:r w:rsidRPr="002565A6">
        <w:rPr>
          <w:b/>
          <w:bCs/>
        </w:rPr>
        <w:tab/>
      </w:r>
      <w:r w:rsidRPr="002565A6">
        <w:rPr>
          <w:b/>
          <w:bCs/>
        </w:rPr>
        <w:tab/>
      </w:r>
      <w:r w:rsidRPr="002565A6">
        <w:rPr>
          <w:b/>
          <w:bCs/>
        </w:rPr>
        <w:tab/>
      </w:r>
      <w:r w:rsidRPr="002565A6">
        <w:rPr>
          <w:b/>
          <w:bCs/>
        </w:rPr>
        <w:tab/>
      </w:r>
    </w:p>
    <w:p w14:paraId="6E8C144E" w14:textId="77777777" w:rsidR="004449E4" w:rsidRPr="002565A6" w:rsidRDefault="004449E4" w:rsidP="004449E4">
      <w:pPr>
        <w:spacing w:line="276" w:lineRule="auto"/>
        <w:rPr>
          <w:b/>
          <w:bCs/>
        </w:rPr>
      </w:pPr>
      <w:r>
        <w:rPr>
          <w:b/>
          <w:bCs/>
          <w:noProof/>
        </w:rPr>
        <mc:AlternateContent>
          <mc:Choice Requires="wps">
            <w:drawing>
              <wp:anchor distT="0" distB="0" distL="114300" distR="114300" simplePos="0" relativeHeight="251666432" behindDoc="0" locked="0" layoutInCell="1" allowOverlap="1" wp14:anchorId="68685A2D" wp14:editId="06586038">
                <wp:simplePos x="0" y="0"/>
                <wp:positionH relativeFrom="column">
                  <wp:posOffset>3153075</wp:posOffset>
                </wp:positionH>
                <wp:positionV relativeFrom="paragraph">
                  <wp:posOffset>21809</wp:posOffset>
                </wp:positionV>
                <wp:extent cx="1132826" cy="288290"/>
                <wp:effectExtent l="2858" t="0" r="13652" b="13653"/>
                <wp:wrapNone/>
                <wp:docPr id="4" name="Zone de texte 4"/>
                <wp:cNvGraphicFramePr/>
                <a:graphic xmlns:a="http://schemas.openxmlformats.org/drawingml/2006/main">
                  <a:graphicData uri="http://schemas.microsoft.com/office/word/2010/wordprocessingShape">
                    <wps:wsp>
                      <wps:cNvSpPr txBox="1"/>
                      <wps:spPr>
                        <a:xfrm rot="5400000">
                          <a:off x="0" y="0"/>
                          <a:ext cx="1132826" cy="288290"/>
                        </a:xfrm>
                        <a:prstGeom prst="rect">
                          <a:avLst/>
                        </a:prstGeom>
                        <a:solidFill>
                          <a:schemeClr val="lt1"/>
                        </a:solidFill>
                        <a:ln w="6350">
                          <a:solidFill>
                            <a:schemeClr val="bg1"/>
                          </a:solidFill>
                        </a:ln>
                      </wps:spPr>
                      <wps:txbx>
                        <w:txbxContent>
                          <w:p w14:paraId="107383E9" w14:textId="77777777" w:rsidR="004449E4" w:rsidRPr="002565A6" w:rsidRDefault="004449E4" w:rsidP="004449E4">
                            <w:pPr>
                              <w:rPr>
                                <w:i/>
                                <w:iCs/>
                                <w:sz w:val="21"/>
                                <w:szCs w:val="21"/>
                              </w:rPr>
                            </w:pPr>
                            <w:r w:rsidRPr="002565A6">
                              <w:rPr>
                                <w:i/>
                                <w:iCs/>
                                <w:sz w:val="21"/>
                                <w:szCs w:val="21"/>
                              </w:rPr>
                              <w:t>(créance nantie)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685A2D" id="_x0000_t202" coordsize="21600,21600" o:spt="202" path="m,l,21600r21600,l21600,xe">
                <v:stroke joinstyle="miter"/>
                <v:path gradientshapeok="t" o:connecttype="rect"/>
              </v:shapetype>
              <v:shape id="Zone de texte 4" o:spid="_x0000_s1026" type="#_x0000_t202" style="position:absolute;left:0;text-align:left;margin-left:248.25pt;margin-top:1.7pt;width:89.2pt;height:22.7pt;rotation:9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QLoEOwIAAIoEAAAOAAAAZHJzL2Uyb0RvYy54bWysVE1v2zAMvQ/YfxB0X5y4SZYacYosRYYB&#13;&#10;RVsgHXpWZCk2IIuapMTOfv0o2flo19OwHARSpJ/Ix8fM79pakYOwrgKd09FgSInQHIpK73L682X9&#13;&#10;ZUaJ80wXTIEWOT0KR+8Wnz/NG5OJFEpQhbAEQbTLGpPT0nuTJYnjpaiZG4ARGoMSbM08unaXFJY1&#13;&#10;iF6rJB0Op0kDtjAWuHAOb++7IF1EfCkF909SOuGJyinW5uNp47kNZ7KYs2xnmSkr3pfB/qGKmlUa&#13;&#10;Hz1D3TPPyN5Wf0HVFbfgQPoBhzoBKSsuYg/YzWj4rptNyYyIvSA5zpxpcv8Plj8eNubZEt9+gxYH&#13;&#10;GAhpjMscXoZ+WmlrYgF5m4yH4Re7xLoJZiOhxzOJovWEB4jRTTpLp5RwjKWzWXobWU46rIBprPPf&#13;&#10;BdQkGDm1OKSIyg4PzuP7mHpKCekOVFWsK6WiE4QhVsqSA8ORKh8rxi/eZClNmpxObyZduW9iUVoX&#13;&#10;hO3uAwTEUxoLuTARLN9u256eLRRHZC0Sgyw4w9cVNvPAnH9mFhWEl7gV/gkPqQCLgd6ipAT7+6P7&#13;&#10;kI+DxSglDSoyp+7XnllBifqhceS3o/E4SDg648nXFB17HdleR/S+XgEyNIrVRTPke3UypYX6FZdn&#13;&#10;GV7FENMc386pP5kr3+0JLh8Xy2VMQtEa5h/0xvAAfZrmS/vKrOnn6VEJj3DSLsvejbXLDV9qWO49&#13;&#10;yCrOPBDcsdrzjoKPUuiXM2zUtR+zLn8hiz8AAAD//wMAUEsDBBQABgAIAAAAIQBQN3Ff5gAAABAB&#13;&#10;AAAPAAAAZHJzL2Rvd25yZXYueG1sTI9Ba8JAEIXvhf6HZQq9FN2kqUFiNiJKyaUK1f6AMbsmwexs&#13;&#10;yG40/fedntrLwDDvvXlfvp5sJ25m8K0jBfE8AmGocrqlWsHX6X22BOEDksbOkVHwbTysi8eHHDPt&#13;&#10;7vRpbsdQCw4hn6GCJoQ+k9JXjbHo5643xLeLGywGXoda6gHvHG47+RpFqbTYEn9osDfbxlTX42gV&#13;&#10;7PYvfu+ubbnBsjzQ6eLHw/ZDqeenabfisVmBCGYKfw74ZeD+UHCxsxtJe9EpWKQJAwUFszSJQbAi&#13;&#10;jZZvIM4sjRcJyCKX/0GKHwAAAP//AwBQSwECLQAUAAYACAAAACEAtoM4kv4AAADhAQAAEwAAAAAA&#13;&#10;AAAAAAAAAAAAAAAAW0NvbnRlbnRfVHlwZXNdLnhtbFBLAQItABQABgAIAAAAIQA4/SH/1gAAAJQB&#13;&#10;AAALAAAAAAAAAAAAAAAAAC8BAABfcmVscy8ucmVsc1BLAQItABQABgAIAAAAIQC3QLoEOwIAAIoE&#13;&#10;AAAOAAAAAAAAAAAAAAAAAC4CAABkcnMvZTJvRG9jLnhtbFBLAQItABQABgAIAAAAIQBQN3Ff5gAA&#13;&#10;ABABAAAPAAAAAAAAAAAAAAAAAJUEAABkcnMvZG93bnJldi54bWxQSwUGAAAAAAQABADzAAAAqAUA&#13;&#10;AAAA&#13;&#10;" fillcolor="white [3201]" strokecolor="white [3212]" strokeweight=".5pt">
                <v:textbox>
                  <w:txbxContent>
                    <w:p w14:paraId="107383E9" w14:textId="77777777" w:rsidR="004449E4" w:rsidRPr="002565A6" w:rsidRDefault="004449E4" w:rsidP="004449E4">
                      <w:pPr>
                        <w:rPr>
                          <w:i/>
                          <w:iCs/>
                          <w:sz w:val="21"/>
                          <w:szCs w:val="21"/>
                        </w:rPr>
                      </w:pPr>
                      <w:r w:rsidRPr="002565A6">
                        <w:rPr>
                          <w:i/>
                          <w:iCs/>
                          <w:sz w:val="21"/>
                          <w:szCs w:val="21"/>
                        </w:rPr>
                        <w:t>(créance nantie)</w:t>
                      </w:r>
                    </w:p>
                  </w:txbxContent>
                </v:textbox>
              </v:shape>
            </w:pict>
          </mc:Fallback>
        </mc:AlternateContent>
      </w:r>
      <w:r w:rsidRPr="002565A6">
        <w:rPr>
          <w:b/>
          <w:bCs/>
        </w:rPr>
        <w:tab/>
      </w:r>
      <w:r w:rsidRPr="002565A6">
        <w:rPr>
          <w:b/>
          <w:bCs/>
        </w:rPr>
        <w:tab/>
      </w:r>
      <w:r w:rsidRPr="002565A6">
        <w:rPr>
          <w:b/>
          <w:bCs/>
        </w:rPr>
        <w:tab/>
      </w:r>
      <w:r w:rsidRPr="002565A6">
        <w:rPr>
          <w:b/>
          <w:bCs/>
        </w:rPr>
        <w:tab/>
      </w:r>
      <w:r w:rsidRPr="002565A6">
        <w:rPr>
          <w:b/>
          <w:bCs/>
        </w:rPr>
        <w:tab/>
      </w:r>
      <w:r w:rsidRPr="002565A6">
        <w:rPr>
          <w:b/>
          <w:bCs/>
        </w:rPr>
        <w:tab/>
      </w:r>
      <w:r w:rsidRPr="002565A6">
        <w:rPr>
          <w:b/>
          <w:bCs/>
        </w:rPr>
        <w:tab/>
      </w:r>
    </w:p>
    <w:p w14:paraId="0EF3E017" w14:textId="77777777" w:rsidR="004449E4" w:rsidRPr="002565A6" w:rsidRDefault="004449E4" w:rsidP="004449E4">
      <w:pPr>
        <w:spacing w:line="276" w:lineRule="auto"/>
        <w:rPr>
          <w:b/>
          <w:bCs/>
        </w:rPr>
      </w:pPr>
    </w:p>
    <w:p w14:paraId="3E3DDB3E" w14:textId="77777777" w:rsidR="004449E4" w:rsidRDefault="004449E4" w:rsidP="004449E4">
      <w:pPr>
        <w:spacing w:line="276" w:lineRule="auto"/>
        <w:rPr>
          <w:b/>
          <w:bCs/>
        </w:rPr>
      </w:pPr>
    </w:p>
    <w:p w14:paraId="6610B143" w14:textId="77777777" w:rsidR="004449E4" w:rsidRPr="002565A6" w:rsidRDefault="004449E4" w:rsidP="004449E4">
      <w:pPr>
        <w:spacing w:line="276" w:lineRule="auto"/>
        <w:ind w:left="4248" w:firstLine="708"/>
        <w:rPr>
          <w:b/>
          <w:bCs/>
        </w:rPr>
      </w:pPr>
      <w:r w:rsidRPr="002565A6">
        <w:rPr>
          <w:b/>
          <w:bCs/>
        </w:rPr>
        <w:t>Débiteur du constituant</w:t>
      </w:r>
    </w:p>
    <w:p w14:paraId="296D4C14" w14:textId="77777777" w:rsidR="004449E4" w:rsidRDefault="004449E4" w:rsidP="004449E4">
      <w:pPr>
        <w:spacing w:line="276" w:lineRule="auto"/>
        <w:rPr>
          <w:b/>
          <w:bCs/>
        </w:rPr>
      </w:pPr>
    </w:p>
    <w:p w14:paraId="610C74F4" w14:textId="0B888057" w:rsidR="004449E4" w:rsidRDefault="004449E4" w:rsidP="004449E4">
      <w:pPr>
        <w:spacing w:line="276" w:lineRule="auto"/>
      </w:pPr>
      <w:r w:rsidRPr="007752F3">
        <w:t>Au lendemain de la réforme du 23 mars 2006, l</w:t>
      </w:r>
      <w:r>
        <w:t>’</w:t>
      </w:r>
      <w:r w:rsidRPr="007752F3">
        <w:t>on s</w:t>
      </w:r>
      <w:r>
        <w:t>’</w:t>
      </w:r>
      <w:r w:rsidRPr="007752F3">
        <w:t>est interrogé sur la nature des droits du créancier bénéficiaire du nantissement de créance : s</w:t>
      </w:r>
      <w:r>
        <w:t>’</w:t>
      </w:r>
      <w:r w:rsidRPr="007752F3">
        <w:t>agissait-il d</w:t>
      </w:r>
      <w:r>
        <w:t>’</w:t>
      </w:r>
      <w:r w:rsidRPr="007752F3">
        <w:t>un droit de préférence, potentiellement primé par des créanciers de rang préférable, ou d</w:t>
      </w:r>
      <w:r>
        <w:t>’</w:t>
      </w:r>
      <w:r w:rsidRPr="007752F3">
        <w:t>un véritable droit exclusif, évinçant tout concours ? Les voix étaient sur ce point discordantes, jusqu</w:t>
      </w:r>
      <w:r>
        <w:t>’</w:t>
      </w:r>
      <w:r w:rsidRPr="007752F3">
        <w:t xml:space="preserve">à ce que la Cour de cassation reconnaisse, au profit du créancier nanti, un droit exclusif. </w:t>
      </w:r>
    </w:p>
    <w:p w14:paraId="0A3C1802" w14:textId="77777777" w:rsidR="004449E4" w:rsidRPr="007752F3" w:rsidRDefault="004449E4" w:rsidP="004449E4">
      <w:pPr>
        <w:spacing w:line="276" w:lineRule="auto"/>
      </w:pPr>
      <w:r w:rsidRPr="007752F3">
        <w:t>La réforme du 15 septembre 2021 a entendu résoudre cette difficulté. L</w:t>
      </w:r>
      <w:r>
        <w:t>’</w:t>
      </w:r>
      <w:r w:rsidRPr="007752F3">
        <w:t>article 2363, al. 1</w:t>
      </w:r>
      <w:r w:rsidRPr="007752F3">
        <w:rPr>
          <w:vertAlign w:val="superscript"/>
        </w:rPr>
        <w:t>er</w:t>
      </w:r>
      <w:r w:rsidRPr="007752F3">
        <w:t>, du Code civil, dispose désormais qu</w:t>
      </w:r>
      <w:r>
        <w:t>’</w:t>
      </w:r>
      <w:r w:rsidRPr="007752F3">
        <w:t>après notification du nantissement au sous-débiteur, « </w:t>
      </w:r>
      <w:r w:rsidRPr="007752F3">
        <w:rPr>
          <w:i/>
          <w:iCs/>
        </w:rPr>
        <w:t>l</w:t>
      </w:r>
      <w:r w:rsidRPr="007752F3">
        <w:rPr>
          <w:rFonts w:eastAsia="sourcesanspro"/>
          <w:i/>
          <w:iCs/>
          <w:color w:val="000000"/>
          <w:shd w:val="clear" w:color="auto" w:fill="FFFFFF"/>
        </w:rPr>
        <w:t>e créancier nanti bénéficie d</w:t>
      </w:r>
      <w:r>
        <w:rPr>
          <w:rFonts w:eastAsia="sourcesanspro"/>
          <w:i/>
          <w:iCs/>
          <w:color w:val="000000"/>
          <w:shd w:val="clear" w:color="auto" w:fill="FFFFFF"/>
        </w:rPr>
        <w:t>’</w:t>
      </w:r>
      <w:r w:rsidRPr="007752F3">
        <w:rPr>
          <w:rFonts w:eastAsia="sourcesanspro"/>
          <w:i/>
          <w:iCs/>
          <w:color w:val="000000"/>
          <w:shd w:val="clear" w:color="auto" w:fill="FFFFFF"/>
        </w:rPr>
        <w:t>un droit de rétention sur la créance donnée en nantissement et a seul le droit à son paiement tant en capital qu</w:t>
      </w:r>
      <w:r>
        <w:rPr>
          <w:rFonts w:eastAsia="sourcesanspro"/>
          <w:i/>
          <w:iCs/>
          <w:color w:val="000000"/>
          <w:shd w:val="clear" w:color="auto" w:fill="FFFFFF"/>
        </w:rPr>
        <w:t>’</w:t>
      </w:r>
      <w:r w:rsidRPr="007752F3">
        <w:rPr>
          <w:rFonts w:eastAsia="sourcesanspro"/>
          <w:i/>
          <w:iCs/>
          <w:color w:val="000000"/>
          <w:shd w:val="clear" w:color="auto" w:fill="FFFFFF"/>
        </w:rPr>
        <w:t>en intérêts</w:t>
      </w:r>
      <w:r w:rsidRPr="007752F3">
        <w:rPr>
          <w:rFonts w:eastAsia="sourcesanspro"/>
          <w:color w:val="000000"/>
          <w:shd w:val="clear" w:color="auto" w:fill="FFFFFF"/>
        </w:rPr>
        <w:t> ».</w:t>
      </w:r>
    </w:p>
    <w:p w14:paraId="3E71AD30" w14:textId="2A0584D2" w:rsidR="004449E4" w:rsidRDefault="004449E4" w:rsidP="004449E4">
      <w:r w:rsidRPr="004449E4">
        <w:rPr>
          <w:b/>
          <w:bCs/>
          <w:u w:val="thick"/>
        </w:rPr>
        <w:lastRenderedPageBreak/>
        <w:t>III.- Exercices</w:t>
      </w:r>
      <w:r>
        <w:t xml:space="preserve">. </w:t>
      </w:r>
      <w:r w:rsidR="008339AC">
        <w:t>Vous résoudrez les cas pratiques suivants.</w:t>
      </w:r>
    </w:p>
    <w:p w14:paraId="2BA6BEC8" w14:textId="77777777" w:rsidR="000337EE" w:rsidRDefault="000337EE" w:rsidP="004449E4"/>
    <w:p w14:paraId="303F9915" w14:textId="77777777" w:rsidR="000337EE" w:rsidRDefault="000337EE" w:rsidP="000337EE">
      <w:pPr>
        <w:rPr>
          <w:lang w:eastAsia="fr-FR"/>
        </w:rPr>
      </w:pPr>
      <w:r w:rsidRPr="000337EE">
        <w:rPr>
          <w:b/>
          <w:bCs/>
        </w:rPr>
        <w:t>1°)</w:t>
      </w:r>
      <w:r>
        <w:t xml:space="preserve"> </w:t>
      </w:r>
      <w:r>
        <w:rPr>
          <w:lang w:eastAsia="fr-FR"/>
        </w:rPr>
        <w:t>Par un acte daté du 1</w:t>
      </w:r>
      <w:r w:rsidRPr="005E42BD">
        <w:rPr>
          <w:vertAlign w:val="superscript"/>
          <w:lang w:eastAsia="fr-FR"/>
        </w:rPr>
        <w:t>er</w:t>
      </w:r>
      <w:r>
        <w:rPr>
          <w:lang w:eastAsia="fr-FR"/>
        </w:rPr>
        <w:t> juillet 2022, la Banque du Soleil a accordé à Mme Chichi un crédit destiné à l’acquisition d’un immeuble. Afin de garantir le remboursement de ce prêt, Mme Chichi a constitué, au profit de la Banque, un nantissement portant sur une créance détenue sur Mme Charlotte. La créance de Mme Chichi était exigible le 1</w:t>
      </w:r>
      <w:r w:rsidRPr="005E42BD">
        <w:rPr>
          <w:vertAlign w:val="superscript"/>
          <w:lang w:eastAsia="fr-FR"/>
        </w:rPr>
        <w:t>er</w:t>
      </w:r>
      <w:r>
        <w:rPr>
          <w:lang w:eastAsia="fr-FR"/>
        </w:rPr>
        <w:t> août 2022 alors que le prêt que lui a consenti la Banque était, quant à lui, exigible le 1</w:t>
      </w:r>
      <w:r w:rsidRPr="005E42BD">
        <w:rPr>
          <w:vertAlign w:val="superscript"/>
          <w:lang w:eastAsia="fr-FR"/>
        </w:rPr>
        <w:t>er</w:t>
      </w:r>
      <w:r>
        <w:rPr>
          <w:lang w:eastAsia="fr-FR"/>
        </w:rPr>
        <w:t> septembre 2022. Mme Chichi n’exécute pas son obligation de remboursement au jour de l’échéance.</w:t>
      </w:r>
    </w:p>
    <w:p w14:paraId="12E08230" w14:textId="04ADC9D7" w:rsidR="000337EE" w:rsidRDefault="000337EE" w:rsidP="000337EE">
      <w:pPr>
        <w:rPr>
          <w:i/>
          <w:iCs/>
          <w:lang w:eastAsia="fr-FR"/>
        </w:rPr>
      </w:pPr>
      <w:r>
        <w:rPr>
          <w:b/>
          <w:bCs/>
          <w:i/>
          <w:iCs/>
          <w:lang w:eastAsia="fr-FR"/>
        </w:rPr>
        <w:t>Quels sont les droits de la banque </w:t>
      </w:r>
      <w:r w:rsidRPr="000F140A">
        <w:rPr>
          <w:b/>
          <w:bCs/>
          <w:i/>
          <w:iCs/>
          <w:lang w:eastAsia="fr-FR"/>
        </w:rPr>
        <w:t>?</w:t>
      </w:r>
      <w:r>
        <w:rPr>
          <w:b/>
          <w:bCs/>
          <w:i/>
          <w:iCs/>
          <w:lang w:eastAsia="fr-FR"/>
        </w:rPr>
        <w:t xml:space="preserve"> </w:t>
      </w:r>
      <w:r w:rsidRPr="000F140A">
        <w:rPr>
          <w:i/>
          <w:iCs/>
          <w:lang w:eastAsia="fr-FR"/>
        </w:rPr>
        <w:t>Vous envisagerez l’hypothèse dans laquelle la créance détenue par Mme Chichi sur Mme Charlotte est exigible, non pas le 1</w:t>
      </w:r>
      <w:r w:rsidRPr="00F30669">
        <w:rPr>
          <w:i/>
          <w:iCs/>
          <w:vertAlign w:val="superscript"/>
          <w:lang w:eastAsia="fr-FR"/>
        </w:rPr>
        <w:t>er</w:t>
      </w:r>
      <w:r w:rsidRPr="000F140A">
        <w:rPr>
          <w:i/>
          <w:iCs/>
          <w:lang w:eastAsia="fr-FR"/>
        </w:rPr>
        <w:t xml:space="preserve"> août </w:t>
      </w:r>
      <w:r>
        <w:rPr>
          <w:i/>
          <w:iCs/>
          <w:lang w:eastAsia="fr-FR"/>
        </w:rPr>
        <w:t>2022</w:t>
      </w:r>
      <w:r w:rsidRPr="000F140A">
        <w:rPr>
          <w:i/>
          <w:iCs/>
          <w:lang w:eastAsia="fr-FR"/>
        </w:rPr>
        <w:t xml:space="preserve">, mais le 15 septembre </w:t>
      </w:r>
      <w:r>
        <w:rPr>
          <w:i/>
          <w:iCs/>
          <w:lang w:eastAsia="fr-FR"/>
        </w:rPr>
        <w:t>2022</w:t>
      </w:r>
      <w:r w:rsidRPr="000F140A">
        <w:rPr>
          <w:i/>
          <w:iCs/>
          <w:lang w:eastAsia="fr-FR"/>
        </w:rPr>
        <w:t>.</w:t>
      </w:r>
    </w:p>
    <w:p w14:paraId="18255F2C" w14:textId="77777777" w:rsidR="000337EE" w:rsidRDefault="000337EE" w:rsidP="000337EE">
      <w:pPr>
        <w:rPr>
          <w:i/>
          <w:iCs/>
          <w:lang w:eastAsia="fr-FR"/>
        </w:rPr>
      </w:pPr>
    </w:p>
    <w:p w14:paraId="3CD429FF" w14:textId="7FD45774" w:rsidR="000337EE" w:rsidRDefault="000337EE" w:rsidP="000337EE">
      <w:pPr>
        <w:rPr>
          <w:lang w:eastAsia="fr-FR"/>
        </w:rPr>
      </w:pPr>
      <w:r w:rsidRPr="00780D72">
        <w:rPr>
          <w:b/>
          <w:bCs/>
          <w:lang w:eastAsia="fr-FR"/>
        </w:rPr>
        <w:t xml:space="preserve">2°) </w:t>
      </w:r>
      <w:r w:rsidR="00780D72">
        <w:rPr>
          <w:lang w:eastAsia="fr-FR"/>
        </w:rPr>
        <w:t>La société vous consulte au sujet de deux gages qu’elle a récemment constitué.</w:t>
      </w:r>
    </w:p>
    <w:p w14:paraId="759B625C" w14:textId="60BEF9B1" w:rsidR="000337EE" w:rsidRDefault="00881D29" w:rsidP="004449E4">
      <w:pPr>
        <w:rPr>
          <w:lang w:eastAsia="fr-FR"/>
        </w:rPr>
      </w:pPr>
      <w:r>
        <w:rPr>
          <w:lang w:eastAsia="fr-FR"/>
        </w:rPr>
        <w:t>Le premier porte sur des marchandises, que la société avait acquises dans le cadre d’un contrat de vente conclu avec une clause de réserve de propriété. Le gage, avec dépossession, a été constitué au bénéfice d’une banque parisienne. Or, la société n’ayant payé ni le vendeur, ni la banque, elle s’interroge sur le point de savoir si l’action en revendication exercée par le vendeur peut prospérer.</w:t>
      </w:r>
    </w:p>
    <w:p w14:paraId="15537866" w14:textId="15A7C861" w:rsidR="00881D29" w:rsidRPr="007752F3" w:rsidRDefault="00881D29" w:rsidP="004449E4">
      <w:r>
        <w:rPr>
          <w:lang w:eastAsia="fr-FR"/>
        </w:rPr>
        <w:t>Le second gage a été constitué sur du matériel appartenant à la société. Or, compte tenu de l’utilité de ce matériel pour l’activité de la société, il a été convenu, avec la société, que le matériel serait détenu par les salariés de la société pour le compte du créancier gagiste. Dans quelle mesure un tel gage peut-il constituer un gage avec dépossession ?</w:t>
      </w:r>
    </w:p>
    <w:p w14:paraId="34D93E5E" w14:textId="77777777" w:rsidR="002C401B" w:rsidRPr="00781231" w:rsidRDefault="002C401B" w:rsidP="00781231">
      <w:pPr>
        <w:pStyle w:val="Textebrut"/>
        <w:spacing w:line="276" w:lineRule="auto"/>
        <w:rPr>
          <w:rFonts w:ascii="Times New Roman" w:hAnsi="Times New Roman"/>
          <w:b/>
          <w:smallCaps/>
          <w:sz w:val="24"/>
          <w:szCs w:val="24"/>
        </w:rPr>
      </w:pPr>
    </w:p>
    <w:sectPr w:rsidR="002C401B" w:rsidRPr="00781231" w:rsidSect="00781231">
      <w:footerReference w:type="even" r:id="rId9"/>
      <w:footerReference w:type="default" r:id="rId10"/>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C29A0A" w14:textId="77777777" w:rsidR="00674E96" w:rsidRDefault="00674E96">
      <w:pPr>
        <w:spacing w:after="0" w:line="240" w:lineRule="auto"/>
      </w:pPr>
      <w:r>
        <w:separator/>
      </w:r>
    </w:p>
  </w:endnote>
  <w:endnote w:type="continuationSeparator" w:id="0">
    <w:p w14:paraId="204F8CDE" w14:textId="77777777" w:rsidR="00674E96" w:rsidRDefault="00674E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AFF" w:usb1="C0007843" w:usb2="00000009" w:usb3="00000000" w:csb0="000001FF" w:csb1="00000000"/>
  </w:font>
  <w:font w:name="sourcesanspro">
    <w:altName w:val="Yu Gothic"/>
    <w:panose1 w:val="020B0604020202020204"/>
    <w:charset w:val="80"/>
    <w:family w:val="auto"/>
    <w:pitch w:val="default"/>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rPr>
      <w:id w:val="-400132910"/>
      <w:docPartObj>
        <w:docPartGallery w:val="Page Numbers (Bottom of Page)"/>
        <w:docPartUnique/>
      </w:docPartObj>
    </w:sdtPr>
    <w:sdtContent>
      <w:p w14:paraId="65440D69" w14:textId="15746AE9" w:rsidR="00B7552B" w:rsidRDefault="00000000" w:rsidP="00B87D46">
        <w:pPr>
          <w:rPr>
            <w:rStyle w:val="Numrodepage"/>
          </w:rPr>
        </w:pPr>
        <w:r>
          <w:rPr>
            <w:rStyle w:val="Numrodepage"/>
          </w:rPr>
          <w:fldChar w:fldCharType="begin"/>
        </w:r>
        <w:r>
          <w:rPr>
            <w:rStyle w:val="Numrodepage"/>
          </w:rPr>
          <w:instrText xml:space="preserve"> PAGE </w:instrText>
        </w:r>
        <w:r>
          <w:rPr>
            <w:rStyle w:val="Numrodepage"/>
          </w:rPr>
          <w:fldChar w:fldCharType="separate"/>
        </w:r>
        <w:r w:rsidR="00194640">
          <w:rPr>
            <w:rStyle w:val="Numrodepage"/>
            <w:noProof/>
          </w:rPr>
          <w:t>1</w:t>
        </w:r>
        <w:r>
          <w:rPr>
            <w:rStyle w:val="Numrodepage"/>
          </w:rPr>
          <w:fldChar w:fldCharType="end"/>
        </w:r>
      </w:p>
    </w:sdtContent>
  </w:sdt>
  <w:p w14:paraId="7EC361C9" w14:textId="77777777" w:rsidR="00B7552B" w:rsidRDefault="00B7552B" w:rsidP="00B87D4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8B6F5E" w14:textId="77777777" w:rsidR="00B7552B" w:rsidRPr="00BF3827" w:rsidRDefault="00000000" w:rsidP="00426EB2">
    <w:pPr>
      <w:jc w:val="center"/>
    </w:pPr>
    <w:r w:rsidRPr="00BF3827">
      <w:t xml:space="preserve">Page </w:t>
    </w:r>
    <w:r w:rsidRPr="00BF3827">
      <w:fldChar w:fldCharType="begin"/>
    </w:r>
    <w:r w:rsidRPr="00BF3827">
      <w:instrText>PAGE  \* Arabic  \* MERGEFORMAT</w:instrText>
    </w:r>
    <w:r w:rsidRPr="00BF3827">
      <w:fldChar w:fldCharType="separate"/>
    </w:r>
    <w:r w:rsidRPr="00BF3827">
      <w:t>2</w:t>
    </w:r>
    <w:r w:rsidRPr="00BF3827">
      <w:fldChar w:fldCharType="end"/>
    </w:r>
    <w:r w:rsidRPr="00BF3827">
      <w:t xml:space="preserve"> sur </w:t>
    </w:r>
    <w:fldSimple w:instr="NUMPAGES  \* Arabic  \* MERGEFORMAT">
      <w:r w:rsidR="00B7552B" w:rsidRPr="00BF3827">
        <w:t>2</w:t>
      </w:r>
    </w:fldSimple>
  </w:p>
  <w:p w14:paraId="0B3C294A" w14:textId="77777777" w:rsidR="00B7552B" w:rsidRPr="00BF3827" w:rsidRDefault="00B7552B" w:rsidP="00B87D4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68867A" w14:textId="77777777" w:rsidR="00674E96" w:rsidRDefault="00674E96">
      <w:pPr>
        <w:spacing w:after="0" w:line="240" w:lineRule="auto"/>
      </w:pPr>
      <w:r>
        <w:separator/>
      </w:r>
    </w:p>
  </w:footnote>
  <w:footnote w:type="continuationSeparator" w:id="0">
    <w:p w14:paraId="61F7D761" w14:textId="77777777" w:rsidR="00674E96" w:rsidRDefault="00674E9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1"/>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30B"/>
    <w:rsid w:val="000337EE"/>
    <w:rsid w:val="00064784"/>
    <w:rsid w:val="00194640"/>
    <w:rsid w:val="002C401B"/>
    <w:rsid w:val="002E08B4"/>
    <w:rsid w:val="004449E4"/>
    <w:rsid w:val="00464937"/>
    <w:rsid w:val="004B2400"/>
    <w:rsid w:val="004C015C"/>
    <w:rsid w:val="004D08B8"/>
    <w:rsid w:val="00533468"/>
    <w:rsid w:val="005842C7"/>
    <w:rsid w:val="00671510"/>
    <w:rsid w:val="00674E96"/>
    <w:rsid w:val="00772932"/>
    <w:rsid w:val="00780D72"/>
    <w:rsid w:val="00781231"/>
    <w:rsid w:val="00781816"/>
    <w:rsid w:val="007B3CDD"/>
    <w:rsid w:val="007D35AF"/>
    <w:rsid w:val="008339AC"/>
    <w:rsid w:val="00863880"/>
    <w:rsid w:val="00881D29"/>
    <w:rsid w:val="00925F9F"/>
    <w:rsid w:val="00952C24"/>
    <w:rsid w:val="009E57CB"/>
    <w:rsid w:val="00B40D82"/>
    <w:rsid w:val="00B6619B"/>
    <w:rsid w:val="00B7552B"/>
    <w:rsid w:val="00C4564D"/>
    <w:rsid w:val="00C7630B"/>
    <w:rsid w:val="00DE09DA"/>
    <w:rsid w:val="00DF0E60"/>
    <w:rsid w:val="00E96726"/>
    <w:rsid w:val="00E97754"/>
    <w:rsid w:val="00F1390C"/>
    <w:rsid w:val="00F252CF"/>
    <w:rsid w:val="00FA0243"/>
    <w:rsid w:val="00FE1B41"/>
    <w:rsid w:val="00FE517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2DB5CB4D"/>
  <w15:chartTrackingRefBased/>
  <w15:docId w15:val="{CFA6B31A-BBCF-B148-9F72-FDB26541A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1. Normal"/>
    <w:qFormat/>
    <w:rsid w:val="00C7630B"/>
    <w:pPr>
      <w:spacing w:line="259" w:lineRule="auto"/>
      <w:jc w:val="both"/>
    </w:pPr>
    <w:rPr>
      <w:rFonts w:ascii="Times New Roman" w:eastAsia="Times New Roman" w:hAnsi="Times New Roman" w:cs="Times New Roman"/>
      <w:color w:val="000000" w:themeColor="text1"/>
      <w:kern w:val="0"/>
      <w14:ligatures w14:val="none"/>
    </w:rPr>
  </w:style>
  <w:style w:type="paragraph" w:styleId="Titre1">
    <w:name w:val="heading 1"/>
    <w:basedOn w:val="Normal"/>
    <w:next w:val="Normal"/>
    <w:link w:val="Titre1Car"/>
    <w:uiPriority w:val="9"/>
    <w:qFormat/>
    <w:rsid w:val="00C7630B"/>
    <w:pPr>
      <w:keepNext/>
      <w:keepLines/>
      <w:spacing w:before="360" w:after="80" w:line="278" w:lineRule="auto"/>
      <w:jc w:val="left"/>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Titre2">
    <w:name w:val="heading 2"/>
    <w:basedOn w:val="Normal"/>
    <w:next w:val="Normal"/>
    <w:link w:val="Titre2Car"/>
    <w:uiPriority w:val="9"/>
    <w:semiHidden/>
    <w:unhideWhenUsed/>
    <w:qFormat/>
    <w:rsid w:val="00C7630B"/>
    <w:pPr>
      <w:keepNext/>
      <w:keepLines/>
      <w:spacing w:before="160" w:after="80" w:line="278" w:lineRule="auto"/>
      <w:jc w:val="left"/>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Titre3">
    <w:name w:val="heading 3"/>
    <w:basedOn w:val="Normal"/>
    <w:next w:val="Normal"/>
    <w:link w:val="Titre3Car"/>
    <w:uiPriority w:val="9"/>
    <w:semiHidden/>
    <w:unhideWhenUsed/>
    <w:qFormat/>
    <w:rsid w:val="00C7630B"/>
    <w:pPr>
      <w:keepNext/>
      <w:keepLines/>
      <w:spacing w:before="160" w:after="80" w:line="278" w:lineRule="auto"/>
      <w:jc w:val="left"/>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Titre4">
    <w:name w:val="heading 4"/>
    <w:basedOn w:val="Normal"/>
    <w:next w:val="Normal"/>
    <w:link w:val="Titre4Car"/>
    <w:uiPriority w:val="9"/>
    <w:semiHidden/>
    <w:unhideWhenUsed/>
    <w:qFormat/>
    <w:rsid w:val="00C7630B"/>
    <w:pPr>
      <w:keepNext/>
      <w:keepLines/>
      <w:spacing w:before="80" w:after="40" w:line="278" w:lineRule="auto"/>
      <w:jc w:val="left"/>
      <w:outlineLvl w:val="3"/>
    </w:pPr>
    <w:rPr>
      <w:rFonts w:asciiTheme="minorHAnsi" w:eastAsiaTheme="majorEastAsia" w:hAnsiTheme="minorHAnsi" w:cstheme="majorBidi"/>
      <w:i/>
      <w:iCs/>
      <w:color w:val="0F4761" w:themeColor="accent1" w:themeShade="BF"/>
      <w:kern w:val="2"/>
      <w14:ligatures w14:val="standardContextual"/>
    </w:rPr>
  </w:style>
  <w:style w:type="paragraph" w:styleId="Titre5">
    <w:name w:val="heading 5"/>
    <w:basedOn w:val="Normal"/>
    <w:next w:val="Normal"/>
    <w:link w:val="Titre5Car"/>
    <w:uiPriority w:val="9"/>
    <w:semiHidden/>
    <w:unhideWhenUsed/>
    <w:qFormat/>
    <w:rsid w:val="00C7630B"/>
    <w:pPr>
      <w:keepNext/>
      <w:keepLines/>
      <w:spacing w:before="80" w:after="40" w:line="278" w:lineRule="auto"/>
      <w:jc w:val="left"/>
      <w:outlineLvl w:val="4"/>
    </w:pPr>
    <w:rPr>
      <w:rFonts w:asciiTheme="minorHAnsi" w:eastAsiaTheme="majorEastAsia" w:hAnsiTheme="minorHAnsi" w:cstheme="majorBidi"/>
      <w:color w:val="0F4761" w:themeColor="accent1" w:themeShade="BF"/>
      <w:kern w:val="2"/>
      <w14:ligatures w14:val="standardContextual"/>
    </w:rPr>
  </w:style>
  <w:style w:type="paragraph" w:styleId="Titre6">
    <w:name w:val="heading 6"/>
    <w:basedOn w:val="Normal"/>
    <w:next w:val="Normal"/>
    <w:link w:val="Titre6Car"/>
    <w:uiPriority w:val="9"/>
    <w:semiHidden/>
    <w:unhideWhenUsed/>
    <w:qFormat/>
    <w:rsid w:val="00C7630B"/>
    <w:pPr>
      <w:keepNext/>
      <w:keepLines/>
      <w:spacing w:before="40" w:after="0" w:line="278" w:lineRule="auto"/>
      <w:jc w:val="left"/>
      <w:outlineLvl w:val="5"/>
    </w:pPr>
    <w:rPr>
      <w:rFonts w:asciiTheme="minorHAnsi" w:eastAsiaTheme="majorEastAsia" w:hAnsiTheme="minorHAnsi" w:cstheme="majorBidi"/>
      <w:i/>
      <w:iCs/>
      <w:color w:val="595959" w:themeColor="text1" w:themeTint="A6"/>
      <w:kern w:val="2"/>
      <w14:ligatures w14:val="standardContextual"/>
    </w:rPr>
  </w:style>
  <w:style w:type="paragraph" w:styleId="Titre7">
    <w:name w:val="heading 7"/>
    <w:basedOn w:val="Normal"/>
    <w:next w:val="Normal"/>
    <w:link w:val="Titre7Car"/>
    <w:uiPriority w:val="9"/>
    <w:semiHidden/>
    <w:unhideWhenUsed/>
    <w:qFormat/>
    <w:rsid w:val="00C7630B"/>
    <w:pPr>
      <w:keepNext/>
      <w:keepLines/>
      <w:spacing w:before="40" w:after="0" w:line="278" w:lineRule="auto"/>
      <w:jc w:val="left"/>
      <w:outlineLvl w:val="6"/>
    </w:pPr>
    <w:rPr>
      <w:rFonts w:asciiTheme="minorHAnsi" w:eastAsiaTheme="majorEastAsia" w:hAnsiTheme="minorHAnsi" w:cstheme="majorBidi"/>
      <w:color w:val="595959" w:themeColor="text1" w:themeTint="A6"/>
      <w:kern w:val="2"/>
      <w14:ligatures w14:val="standardContextual"/>
    </w:rPr>
  </w:style>
  <w:style w:type="paragraph" w:styleId="Titre8">
    <w:name w:val="heading 8"/>
    <w:basedOn w:val="Normal"/>
    <w:next w:val="Normal"/>
    <w:link w:val="Titre8Car"/>
    <w:uiPriority w:val="9"/>
    <w:semiHidden/>
    <w:unhideWhenUsed/>
    <w:qFormat/>
    <w:rsid w:val="00C7630B"/>
    <w:pPr>
      <w:keepNext/>
      <w:keepLines/>
      <w:spacing w:after="0" w:line="278" w:lineRule="auto"/>
      <w:jc w:val="left"/>
      <w:outlineLvl w:val="7"/>
    </w:pPr>
    <w:rPr>
      <w:rFonts w:asciiTheme="minorHAnsi" w:eastAsiaTheme="majorEastAsia" w:hAnsiTheme="minorHAnsi" w:cstheme="majorBidi"/>
      <w:i/>
      <w:iCs/>
      <w:color w:val="272727" w:themeColor="text1" w:themeTint="D8"/>
      <w:kern w:val="2"/>
      <w14:ligatures w14:val="standardContextual"/>
    </w:rPr>
  </w:style>
  <w:style w:type="paragraph" w:styleId="Titre9">
    <w:name w:val="heading 9"/>
    <w:basedOn w:val="Normal"/>
    <w:next w:val="Normal"/>
    <w:link w:val="Titre9Car"/>
    <w:uiPriority w:val="9"/>
    <w:semiHidden/>
    <w:unhideWhenUsed/>
    <w:qFormat/>
    <w:rsid w:val="00C7630B"/>
    <w:pPr>
      <w:keepNext/>
      <w:keepLines/>
      <w:spacing w:after="0" w:line="278" w:lineRule="auto"/>
      <w:jc w:val="left"/>
      <w:outlineLvl w:val="8"/>
    </w:pPr>
    <w:rPr>
      <w:rFonts w:asciiTheme="minorHAnsi" w:eastAsiaTheme="majorEastAsia" w:hAnsiTheme="minorHAnsi" w:cstheme="majorBidi"/>
      <w:color w:val="272727" w:themeColor="text1" w:themeTint="D8"/>
      <w:kern w:val="2"/>
      <w14:ligatures w14:val="standardContextu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7630B"/>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C7630B"/>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C7630B"/>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C7630B"/>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C7630B"/>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C7630B"/>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C7630B"/>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C7630B"/>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C7630B"/>
    <w:rPr>
      <w:rFonts w:eastAsiaTheme="majorEastAsia" w:cstheme="majorBidi"/>
      <w:color w:val="272727" w:themeColor="text1" w:themeTint="D8"/>
    </w:rPr>
  </w:style>
  <w:style w:type="paragraph" w:styleId="Titre">
    <w:name w:val="Title"/>
    <w:basedOn w:val="Normal"/>
    <w:next w:val="Normal"/>
    <w:link w:val="TitreCar"/>
    <w:uiPriority w:val="10"/>
    <w:qFormat/>
    <w:rsid w:val="00C7630B"/>
    <w:pPr>
      <w:spacing w:after="80" w:line="240" w:lineRule="auto"/>
      <w:contextualSpacing/>
      <w:jc w:val="left"/>
    </w:pPr>
    <w:rPr>
      <w:rFonts w:asciiTheme="majorHAnsi" w:eastAsiaTheme="majorEastAsia" w:hAnsiTheme="majorHAnsi" w:cstheme="majorBidi"/>
      <w:color w:val="auto"/>
      <w:spacing w:val="-10"/>
      <w:kern w:val="28"/>
      <w:sz w:val="56"/>
      <w:szCs w:val="56"/>
      <w14:ligatures w14:val="standardContextual"/>
    </w:rPr>
  </w:style>
  <w:style w:type="character" w:customStyle="1" w:styleId="TitreCar">
    <w:name w:val="Titre Car"/>
    <w:basedOn w:val="Policepardfaut"/>
    <w:link w:val="Titre"/>
    <w:uiPriority w:val="10"/>
    <w:rsid w:val="00C7630B"/>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C7630B"/>
    <w:pPr>
      <w:numPr>
        <w:ilvl w:val="1"/>
      </w:numPr>
      <w:spacing w:line="278" w:lineRule="auto"/>
      <w:jc w:val="left"/>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ous-titreCar">
    <w:name w:val="Sous-titre Car"/>
    <w:basedOn w:val="Policepardfaut"/>
    <w:link w:val="Sous-titre"/>
    <w:uiPriority w:val="11"/>
    <w:rsid w:val="00C7630B"/>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C7630B"/>
    <w:pPr>
      <w:spacing w:before="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CitationCar">
    <w:name w:val="Citation Car"/>
    <w:basedOn w:val="Policepardfaut"/>
    <w:link w:val="Citation"/>
    <w:uiPriority w:val="29"/>
    <w:rsid w:val="00C7630B"/>
    <w:rPr>
      <w:i/>
      <w:iCs/>
      <w:color w:val="404040" w:themeColor="text1" w:themeTint="BF"/>
    </w:rPr>
  </w:style>
  <w:style w:type="paragraph" w:styleId="Paragraphedeliste">
    <w:name w:val="List Paragraph"/>
    <w:basedOn w:val="Normal"/>
    <w:uiPriority w:val="34"/>
    <w:qFormat/>
    <w:rsid w:val="00C7630B"/>
    <w:pPr>
      <w:spacing w:line="278" w:lineRule="auto"/>
      <w:ind w:left="720"/>
      <w:contextualSpacing/>
      <w:jc w:val="left"/>
    </w:pPr>
    <w:rPr>
      <w:rFonts w:asciiTheme="minorHAnsi" w:eastAsiaTheme="minorHAnsi" w:hAnsiTheme="minorHAnsi" w:cstheme="minorBidi"/>
      <w:color w:val="auto"/>
      <w:kern w:val="2"/>
      <w14:ligatures w14:val="standardContextual"/>
    </w:rPr>
  </w:style>
  <w:style w:type="character" w:styleId="Accentuationintense">
    <w:name w:val="Intense Emphasis"/>
    <w:basedOn w:val="Policepardfaut"/>
    <w:uiPriority w:val="21"/>
    <w:qFormat/>
    <w:rsid w:val="00C7630B"/>
    <w:rPr>
      <w:i/>
      <w:iCs/>
      <w:color w:val="0F4761" w:themeColor="accent1" w:themeShade="BF"/>
    </w:rPr>
  </w:style>
  <w:style w:type="paragraph" w:styleId="Citationintense">
    <w:name w:val="Intense Quote"/>
    <w:basedOn w:val="Normal"/>
    <w:next w:val="Normal"/>
    <w:link w:val="CitationintenseCar"/>
    <w:uiPriority w:val="30"/>
    <w:qFormat/>
    <w:rsid w:val="00C7630B"/>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CitationintenseCar">
    <w:name w:val="Citation intense Car"/>
    <w:basedOn w:val="Policepardfaut"/>
    <w:link w:val="Citationintense"/>
    <w:uiPriority w:val="30"/>
    <w:rsid w:val="00C7630B"/>
    <w:rPr>
      <w:i/>
      <w:iCs/>
      <w:color w:val="0F4761" w:themeColor="accent1" w:themeShade="BF"/>
    </w:rPr>
  </w:style>
  <w:style w:type="character" w:styleId="Rfrenceintense">
    <w:name w:val="Intense Reference"/>
    <w:basedOn w:val="Policepardfaut"/>
    <w:uiPriority w:val="32"/>
    <w:qFormat/>
    <w:rsid w:val="00C7630B"/>
    <w:rPr>
      <w:b/>
      <w:bCs/>
      <w:smallCaps/>
      <w:color w:val="0F4761" w:themeColor="accent1" w:themeShade="BF"/>
      <w:spacing w:val="5"/>
    </w:rPr>
  </w:style>
  <w:style w:type="paragraph" w:styleId="NormalWeb">
    <w:name w:val="Normal (Web)"/>
    <w:basedOn w:val="Normal"/>
    <w:uiPriority w:val="99"/>
    <w:unhideWhenUsed/>
    <w:rsid w:val="00C7630B"/>
    <w:pPr>
      <w:spacing w:before="100" w:beforeAutospacing="1" w:after="100" w:afterAutospacing="1"/>
      <w:jc w:val="center"/>
    </w:pPr>
    <w:rPr>
      <w:rFonts w:eastAsiaTheme="minorEastAsia"/>
      <w:i/>
      <w:sz w:val="20"/>
      <w:szCs w:val="20"/>
    </w:rPr>
  </w:style>
  <w:style w:type="paragraph" w:styleId="Pieddepage">
    <w:name w:val="footer"/>
    <w:basedOn w:val="Normal"/>
    <w:link w:val="PieddepageCar"/>
    <w:uiPriority w:val="99"/>
    <w:unhideWhenUsed/>
    <w:rsid w:val="00C7630B"/>
    <w:pPr>
      <w:tabs>
        <w:tab w:val="center" w:pos="4536"/>
        <w:tab w:val="right" w:pos="9072"/>
      </w:tabs>
    </w:pPr>
  </w:style>
  <w:style w:type="character" w:customStyle="1" w:styleId="PieddepageCar">
    <w:name w:val="Pied de page Car"/>
    <w:basedOn w:val="Policepardfaut"/>
    <w:link w:val="Pieddepage"/>
    <w:uiPriority w:val="99"/>
    <w:rsid w:val="00C7630B"/>
    <w:rPr>
      <w:rFonts w:ascii="Times New Roman" w:eastAsia="Times New Roman" w:hAnsi="Times New Roman" w:cs="Times New Roman"/>
      <w:color w:val="000000" w:themeColor="text1"/>
      <w:kern w:val="0"/>
      <w14:ligatures w14:val="none"/>
    </w:rPr>
  </w:style>
  <w:style w:type="character" w:styleId="Numrodepage">
    <w:name w:val="page number"/>
    <w:basedOn w:val="Policepardfaut"/>
    <w:uiPriority w:val="99"/>
    <w:semiHidden/>
    <w:unhideWhenUsed/>
    <w:rsid w:val="00C7630B"/>
  </w:style>
  <w:style w:type="paragraph" w:styleId="Textebrut">
    <w:name w:val="Plain Text"/>
    <w:basedOn w:val="Normal"/>
    <w:link w:val="TextebrutCar"/>
    <w:rsid w:val="00C7630B"/>
    <w:pPr>
      <w:spacing w:after="0" w:line="240" w:lineRule="auto"/>
    </w:pPr>
    <w:rPr>
      <w:rFonts w:ascii="Courier New" w:hAnsi="Courier New"/>
      <w:sz w:val="20"/>
      <w:szCs w:val="20"/>
      <w:lang w:eastAsia="fr-FR"/>
    </w:rPr>
  </w:style>
  <w:style w:type="character" w:customStyle="1" w:styleId="TextebrutCar">
    <w:name w:val="Texte brut Car"/>
    <w:basedOn w:val="Policepardfaut"/>
    <w:link w:val="Textebrut"/>
    <w:rsid w:val="00C7630B"/>
    <w:rPr>
      <w:rFonts w:ascii="Courier New" w:eastAsia="Times New Roman" w:hAnsi="Courier New" w:cs="Times New Roman"/>
      <w:color w:val="000000" w:themeColor="text1"/>
      <w:kern w:val="0"/>
      <w:sz w:val="20"/>
      <w:szCs w:val="20"/>
      <w:lang w:eastAsia="fr-FR"/>
      <w14:ligatures w14:val="none"/>
    </w:rPr>
  </w:style>
  <w:style w:type="table" w:styleId="Grilledutableau">
    <w:name w:val="Table Grid"/>
    <w:basedOn w:val="TableauNormal"/>
    <w:uiPriority w:val="39"/>
    <w:rsid w:val="00C4564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942</Words>
  <Characters>5183</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FR</dc:creator>
  <cp:keywords/>
  <dc:description/>
  <cp:lastModifiedBy>C FR</cp:lastModifiedBy>
  <cp:revision>7</cp:revision>
  <dcterms:created xsi:type="dcterms:W3CDTF">2024-09-25T12:05:00Z</dcterms:created>
  <dcterms:modified xsi:type="dcterms:W3CDTF">2024-09-25T16:06:00Z</dcterms:modified>
</cp:coreProperties>
</file>