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2E76" w14:textId="77777777" w:rsidR="00F30159" w:rsidRDefault="00F30159" w:rsidP="00F30159">
      <w:pPr>
        <w:jc w:val="center"/>
        <w:rPr>
          <w:rFonts w:ascii="Comic Sans MS" w:hAnsi="Comic Sans MS"/>
        </w:rPr>
      </w:pPr>
    </w:p>
    <w:p w14:paraId="14B54694" w14:textId="77777777" w:rsidR="00F30159" w:rsidRDefault="00F30159" w:rsidP="00F30159">
      <w:pPr>
        <w:jc w:val="center"/>
        <w:rPr>
          <w:rFonts w:ascii="Comic Sans MS" w:hAnsi="Comic Sans MS"/>
        </w:rPr>
      </w:pPr>
    </w:p>
    <w:p w14:paraId="096149DA" w14:textId="77777777" w:rsidR="00F30159" w:rsidRDefault="00F30159" w:rsidP="00F30159">
      <w:pPr>
        <w:jc w:val="center"/>
        <w:rPr>
          <w:rFonts w:ascii="Comic Sans MS" w:hAnsi="Comic Sans MS"/>
        </w:rPr>
      </w:pPr>
    </w:p>
    <w:p w14:paraId="430170CB" w14:textId="77777777" w:rsidR="00F30159" w:rsidRPr="004657DE" w:rsidRDefault="00F30159" w:rsidP="00F30159">
      <w:pPr>
        <w:jc w:val="center"/>
        <w:outlineLvl w:val="0"/>
        <w:rPr>
          <w:rFonts w:ascii="Baskerville Old Face" w:hAnsi="Baskerville Old Face"/>
        </w:rPr>
      </w:pPr>
      <w:r w:rsidRPr="004657DE">
        <w:rPr>
          <w:rFonts w:ascii="Baskerville Old Face" w:hAnsi="Baskerville Old Face"/>
        </w:rPr>
        <w:t xml:space="preserve">Université </w:t>
      </w:r>
      <w:r w:rsidRPr="004657DE">
        <w:rPr>
          <w:rFonts w:ascii="Baskerville Old Face" w:hAnsi="Baskerville Old Face"/>
          <w:b/>
        </w:rPr>
        <w:t>PANTHEON-</w:t>
      </w:r>
      <w:r>
        <w:rPr>
          <w:rFonts w:ascii="Baskerville Old Face" w:hAnsi="Baskerville Old Face"/>
          <w:b/>
        </w:rPr>
        <w:t>SORBONNE</w:t>
      </w:r>
      <w:r w:rsidRPr="004657DE">
        <w:rPr>
          <w:rFonts w:ascii="Baskerville Old Face" w:hAnsi="Baskerville Old Face"/>
        </w:rPr>
        <w:t xml:space="preserve"> </w:t>
      </w:r>
      <w:r>
        <w:rPr>
          <w:rFonts w:ascii="Baskerville Old Face" w:hAnsi="Baskerville Old Face"/>
        </w:rPr>
        <w:t>–</w:t>
      </w:r>
      <w:r w:rsidRPr="004657DE">
        <w:rPr>
          <w:rFonts w:ascii="Baskerville Old Face" w:hAnsi="Baskerville Old Face"/>
        </w:rPr>
        <w:t xml:space="preserve"> </w:t>
      </w:r>
      <w:r>
        <w:rPr>
          <w:rFonts w:ascii="Baskerville Old Face" w:hAnsi="Baskerville Old Face"/>
        </w:rPr>
        <w:t>Ecole de droit de la Sorbonne au Caire</w:t>
      </w:r>
    </w:p>
    <w:p w14:paraId="2950E69A" w14:textId="77777777" w:rsidR="00F30159" w:rsidRPr="004657DE" w:rsidRDefault="00F30159" w:rsidP="00F30159">
      <w:pPr>
        <w:jc w:val="center"/>
        <w:rPr>
          <w:rFonts w:ascii="Baskerville Old Face" w:hAnsi="Baskerville Old Face"/>
        </w:rPr>
      </w:pPr>
    </w:p>
    <w:p w14:paraId="1FAB6708" w14:textId="77777777" w:rsidR="00F30159" w:rsidRPr="004657DE" w:rsidRDefault="00F30159" w:rsidP="00F30159">
      <w:pPr>
        <w:jc w:val="center"/>
        <w:rPr>
          <w:rFonts w:ascii="Baskerville Old Face" w:hAnsi="Baskerville Old Face"/>
        </w:rPr>
      </w:pPr>
    </w:p>
    <w:p w14:paraId="0D9C6385" w14:textId="77777777" w:rsidR="00F30159" w:rsidRPr="004657DE" w:rsidRDefault="00F30159" w:rsidP="00F30159">
      <w:pPr>
        <w:jc w:val="center"/>
        <w:rPr>
          <w:rFonts w:ascii="Baskerville Old Face" w:hAnsi="Baskerville Old Face"/>
        </w:rPr>
      </w:pPr>
    </w:p>
    <w:p w14:paraId="43A28EFA" w14:textId="77777777" w:rsidR="00F30159" w:rsidRPr="004657DE" w:rsidRDefault="00F30159" w:rsidP="00F30159">
      <w:pPr>
        <w:outlineLvl w:val="0"/>
        <w:rPr>
          <w:rFonts w:ascii="Baskerville Old Face" w:hAnsi="Baskerville Old Face"/>
        </w:rPr>
      </w:pPr>
      <w:r w:rsidRPr="004657DE">
        <w:rPr>
          <w:rFonts w:ascii="Baskerville Old Face" w:hAnsi="Baskerville Old Face"/>
        </w:rPr>
        <w:t xml:space="preserve">Travaux dirigés - </w:t>
      </w:r>
      <w:r>
        <w:rPr>
          <w:rFonts w:ascii="Baskerville Old Face" w:hAnsi="Baskerville Old Face"/>
        </w:rPr>
        <w:t>1</w:t>
      </w:r>
      <w:r w:rsidRPr="004657DE">
        <w:rPr>
          <w:rFonts w:ascii="Baskerville Old Face" w:hAnsi="Baskerville Old Face"/>
        </w:rPr>
        <w:t>ème année de Licence de droit</w:t>
      </w:r>
    </w:p>
    <w:p w14:paraId="4E53E65C" w14:textId="77777777" w:rsidR="00F30159" w:rsidRPr="004657DE" w:rsidRDefault="00F30159" w:rsidP="00F30159">
      <w:pPr>
        <w:rPr>
          <w:rFonts w:ascii="Baskerville Old Face" w:hAnsi="Baskerville Old Face"/>
        </w:rPr>
      </w:pPr>
      <w:r w:rsidRPr="004657DE">
        <w:rPr>
          <w:rFonts w:ascii="Baskerville Old Face" w:hAnsi="Baskerville Old Face"/>
        </w:rPr>
        <w:t>Droit pénal général</w:t>
      </w:r>
    </w:p>
    <w:p w14:paraId="03B93396" w14:textId="77777777" w:rsidR="00F30159" w:rsidRPr="004657DE" w:rsidRDefault="00F30159" w:rsidP="00F30159">
      <w:pPr>
        <w:rPr>
          <w:rFonts w:ascii="Baskerville Old Face" w:hAnsi="Baskerville Old Face"/>
          <w:b/>
        </w:rPr>
      </w:pPr>
      <w:r w:rsidRPr="004657DE">
        <w:rPr>
          <w:rFonts w:ascii="Baskerville Old Face" w:hAnsi="Baskerville Old Face"/>
        </w:rPr>
        <w:t xml:space="preserve">Cours de </w:t>
      </w:r>
      <w:r w:rsidRPr="004657DE">
        <w:rPr>
          <w:rFonts w:ascii="Baskerville Old Face" w:hAnsi="Baskerville Old Face"/>
          <w:b/>
        </w:rPr>
        <w:t>Monsieur</w:t>
      </w:r>
      <w:r>
        <w:rPr>
          <w:rFonts w:ascii="Baskerville Old Face" w:hAnsi="Baskerville Old Face"/>
          <w:b/>
        </w:rPr>
        <w:t xml:space="preserve"> Frédéric</w:t>
      </w:r>
      <w:r w:rsidRPr="004657DE">
        <w:rPr>
          <w:rFonts w:ascii="Baskerville Old Face" w:hAnsi="Baskerville Old Face"/>
          <w:b/>
        </w:rPr>
        <w:t xml:space="preserve"> DEBOVE</w:t>
      </w:r>
    </w:p>
    <w:p w14:paraId="72FCC500" w14:textId="77777777" w:rsidR="00F30159" w:rsidRPr="004657DE" w:rsidRDefault="00F30159" w:rsidP="00F30159">
      <w:pPr>
        <w:rPr>
          <w:rFonts w:ascii="Baskerville Old Face" w:hAnsi="Baskerville Old Face"/>
        </w:rPr>
      </w:pPr>
    </w:p>
    <w:p w14:paraId="2E4B7208" w14:textId="77777777" w:rsidR="00F30159" w:rsidRDefault="00F30159" w:rsidP="00F30159">
      <w:pPr>
        <w:rPr>
          <w:rFonts w:ascii="Comic Sans MS" w:hAnsi="Comic Sans MS"/>
        </w:rPr>
      </w:pPr>
    </w:p>
    <w:p w14:paraId="1F626A62" w14:textId="77777777" w:rsidR="00F30159" w:rsidRDefault="00F30159" w:rsidP="00F30159">
      <w:pPr>
        <w:rPr>
          <w:rFonts w:ascii="Comic Sans MS" w:hAnsi="Comic Sans MS"/>
        </w:rPr>
      </w:pPr>
      <w:r>
        <w:rPr>
          <w:rFonts w:ascii="Comic Sans MS" w:hAnsi="Comic Sans MS"/>
        </w:rPr>
        <w:t>--------------------------------------------------------</w:t>
      </w:r>
    </w:p>
    <w:p w14:paraId="1D980466" w14:textId="77777777" w:rsidR="00F30159" w:rsidRDefault="00F30159" w:rsidP="00F30159">
      <w:pPr>
        <w:rPr>
          <w:rFonts w:ascii="Comic Sans MS" w:hAnsi="Comic Sans MS"/>
        </w:rPr>
      </w:pPr>
    </w:p>
    <w:p w14:paraId="6BED8BE0" w14:textId="77777777" w:rsidR="00F30159" w:rsidRDefault="00F30159" w:rsidP="00F30159">
      <w:pPr>
        <w:outlineLvl w:val="0"/>
        <w:rPr>
          <w:rFonts w:ascii="Comic Sans MS" w:hAnsi="Comic Sans MS"/>
        </w:rPr>
      </w:pPr>
      <w:r>
        <w:rPr>
          <w:rFonts w:ascii="Comic Sans MS" w:hAnsi="Comic Sans MS"/>
          <w:u w:val="single"/>
        </w:rPr>
        <w:t>Mise en ligne</w:t>
      </w:r>
      <w:r>
        <w:rPr>
          <w:rFonts w:ascii="Comic Sans MS" w:hAnsi="Comic Sans MS"/>
        </w:rPr>
        <w:t xml:space="preserve"> : à compter de février 2026.</w:t>
      </w:r>
    </w:p>
    <w:p w14:paraId="131C13E1" w14:textId="77777777" w:rsidR="00F30159" w:rsidRDefault="00F30159" w:rsidP="00F30159">
      <w:pPr>
        <w:rPr>
          <w:rFonts w:ascii="Comic Sans MS" w:hAnsi="Comic Sans MS"/>
        </w:rPr>
      </w:pPr>
    </w:p>
    <w:p w14:paraId="373349D3" w14:textId="77777777" w:rsidR="00F30159" w:rsidRDefault="00F30159" w:rsidP="00F30159">
      <w:pPr>
        <w:rPr>
          <w:rFonts w:ascii="Comic Sans MS" w:hAnsi="Comic Sans MS"/>
        </w:rPr>
      </w:pPr>
    </w:p>
    <w:p w14:paraId="45A3E823" w14:textId="77777777" w:rsidR="00F30159" w:rsidRDefault="00F30159" w:rsidP="00F30159">
      <w:pPr>
        <w:rPr>
          <w:rFonts w:ascii="Comic Sans MS" w:hAnsi="Comic Sans MS"/>
        </w:rPr>
      </w:pPr>
    </w:p>
    <w:p w14:paraId="3C0D614E" w14:textId="77777777" w:rsidR="00F30159" w:rsidRDefault="00F30159" w:rsidP="00F30159">
      <w:pPr>
        <w:pBdr>
          <w:top w:val="single" w:sz="6" w:space="0" w:color="auto" w:shadow="1"/>
          <w:left w:val="single" w:sz="6" w:space="0" w:color="auto" w:shadow="1"/>
          <w:bottom w:val="single" w:sz="6" w:space="0" w:color="auto" w:shadow="1"/>
          <w:right w:val="single" w:sz="6" w:space="0" w:color="auto" w:shadow="1"/>
        </w:pBdr>
        <w:ind w:left="1660" w:right="1678"/>
        <w:jc w:val="center"/>
        <w:rPr>
          <w:rFonts w:ascii="Comic Sans MS" w:hAnsi="Comic Sans MS"/>
        </w:rPr>
      </w:pPr>
    </w:p>
    <w:p w14:paraId="685AB7F6" w14:textId="0A65B246" w:rsidR="00F30159" w:rsidRDefault="00F30159" w:rsidP="00F30159">
      <w:pPr>
        <w:pBdr>
          <w:top w:val="single" w:sz="6" w:space="0" w:color="auto" w:shadow="1"/>
          <w:left w:val="single" w:sz="6" w:space="0" w:color="auto" w:shadow="1"/>
          <w:bottom w:val="single" w:sz="6" w:space="0" w:color="auto" w:shadow="1"/>
          <w:right w:val="single" w:sz="6" w:space="0" w:color="auto" w:shadow="1"/>
        </w:pBdr>
        <w:ind w:left="1660" w:right="1678"/>
        <w:jc w:val="center"/>
        <w:rPr>
          <w:rFonts w:ascii="Comic Sans MS" w:hAnsi="Comic Sans MS"/>
          <w:b/>
        </w:rPr>
      </w:pPr>
      <w:r>
        <w:rPr>
          <w:rFonts w:ascii="Comic Sans MS" w:hAnsi="Comic Sans MS"/>
          <w:b/>
        </w:rPr>
        <w:t>3</w:t>
      </w:r>
      <w:r w:rsidRPr="007A41F8">
        <w:rPr>
          <w:rFonts w:ascii="Comic Sans MS" w:hAnsi="Comic Sans MS"/>
          <w:b/>
          <w:vertAlign w:val="superscript"/>
        </w:rPr>
        <w:t>ème</w:t>
      </w:r>
      <w:r>
        <w:rPr>
          <w:rFonts w:ascii="Comic Sans MS" w:hAnsi="Comic Sans MS"/>
          <w:b/>
        </w:rPr>
        <w:t xml:space="preserve"> et 4ème séances</w:t>
      </w:r>
    </w:p>
    <w:p w14:paraId="7B505545" w14:textId="77777777" w:rsidR="00F30159" w:rsidRDefault="00F30159" w:rsidP="00F30159">
      <w:pPr>
        <w:pBdr>
          <w:top w:val="single" w:sz="6" w:space="0" w:color="auto" w:shadow="1"/>
          <w:left w:val="single" w:sz="6" w:space="0" w:color="auto" w:shadow="1"/>
          <w:bottom w:val="single" w:sz="6" w:space="0" w:color="auto" w:shadow="1"/>
          <w:right w:val="single" w:sz="6" w:space="0" w:color="auto" w:shadow="1"/>
        </w:pBdr>
        <w:ind w:left="1660" w:right="1678"/>
        <w:jc w:val="center"/>
        <w:rPr>
          <w:rFonts w:ascii="Comic Sans MS" w:hAnsi="Comic Sans MS"/>
        </w:rPr>
      </w:pPr>
    </w:p>
    <w:p w14:paraId="53E43066" w14:textId="77777777" w:rsidR="00F30159" w:rsidRDefault="00F30159" w:rsidP="00F30159">
      <w:pPr>
        <w:rPr>
          <w:rFonts w:ascii="Comic Sans MS" w:hAnsi="Comic Sans MS"/>
        </w:rPr>
      </w:pPr>
    </w:p>
    <w:p w14:paraId="7421AE77" w14:textId="77777777" w:rsidR="00F30159" w:rsidRDefault="00F30159" w:rsidP="00F30159">
      <w:pPr>
        <w:rPr>
          <w:rFonts w:ascii="Comic Sans MS" w:hAnsi="Comic Sans MS"/>
        </w:rPr>
      </w:pPr>
    </w:p>
    <w:p w14:paraId="4B2EFD45" w14:textId="77777777" w:rsidR="00F30159" w:rsidRDefault="00F30159" w:rsidP="00F30159">
      <w:pPr>
        <w:rPr>
          <w:rFonts w:ascii="Comic Sans MS" w:hAnsi="Comic Sans MS"/>
        </w:rPr>
      </w:pPr>
    </w:p>
    <w:p w14:paraId="64B72B96" w14:textId="77777777" w:rsidR="00F30159" w:rsidRDefault="00F30159" w:rsidP="00F30159">
      <w:pPr>
        <w:rPr>
          <w:rFonts w:ascii="Comic Sans MS" w:hAnsi="Comic Sans MS"/>
        </w:rPr>
      </w:pPr>
      <w:r>
        <w:rPr>
          <w:rFonts w:ascii="Comic Sans MS" w:hAnsi="Comic Sans MS"/>
        </w:rPr>
        <w:t>Les étudiants devront :</w:t>
      </w:r>
    </w:p>
    <w:p w14:paraId="62100C6E" w14:textId="77777777" w:rsidR="00F30159" w:rsidRDefault="00F30159" w:rsidP="00F30159">
      <w:pPr>
        <w:rPr>
          <w:rFonts w:ascii="Comic Sans MS" w:hAnsi="Comic Sans MS"/>
        </w:rPr>
      </w:pPr>
    </w:p>
    <w:p w14:paraId="1CB9CA3B" w14:textId="77777777" w:rsidR="00F30159" w:rsidRDefault="00F30159" w:rsidP="00F30159">
      <w:pPr>
        <w:rPr>
          <w:rFonts w:ascii="Comic Sans MS" w:hAnsi="Comic Sans MS"/>
          <w:b/>
        </w:rPr>
      </w:pPr>
      <w:r>
        <w:rPr>
          <w:rFonts w:ascii="Comic Sans MS" w:hAnsi="Comic Sans MS"/>
          <w:b/>
        </w:rPr>
        <w:t>1°) Revoir les développements consacrés à la loi pénale et l'infraction</w:t>
      </w:r>
    </w:p>
    <w:p w14:paraId="1E8FECFD" w14:textId="77777777" w:rsidR="00F30159" w:rsidRDefault="00F30159" w:rsidP="00F30159">
      <w:pPr>
        <w:rPr>
          <w:rFonts w:ascii="Comic Sans MS" w:hAnsi="Comic Sans MS"/>
          <w:b/>
        </w:rPr>
      </w:pPr>
    </w:p>
    <w:p w14:paraId="12835831" w14:textId="77777777" w:rsidR="00F30159" w:rsidRDefault="00F30159" w:rsidP="00F30159">
      <w:pPr>
        <w:rPr>
          <w:rFonts w:ascii="Comic Sans MS" w:hAnsi="Comic Sans MS"/>
          <w:b/>
        </w:rPr>
      </w:pPr>
      <w:r>
        <w:rPr>
          <w:rFonts w:ascii="Comic Sans MS" w:hAnsi="Comic Sans MS"/>
          <w:b/>
        </w:rPr>
        <w:t>2°) Analyser les décisions suivantes :</w:t>
      </w:r>
    </w:p>
    <w:p w14:paraId="53DAFEB4" w14:textId="77777777" w:rsidR="00F30159" w:rsidRDefault="00F30159" w:rsidP="00F30159">
      <w:pPr>
        <w:rPr>
          <w:rFonts w:ascii="Comic Sans MS" w:hAnsi="Comic Sans MS"/>
          <w:b/>
        </w:rPr>
      </w:pPr>
    </w:p>
    <w:p w14:paraId="136A345B" w14:textId="77777777" w:rsidR="00F30159" w:rsidRDefault="00F30159" w:rsidP="00F30159">
      <w:pPr>
        <w:rPr>
          <w:rFonts w:ascii="Comic Sans MS" w:hAnsi="Comic Sans MS"/>
          <w:b/>
        </w:rPr>
      </w:pPr>
      <w:r>
        <w:rPr>
          <w:rFonts w:ascii="Comic Sans MS" w:hAnsi="Comic Sans MS"/>
          <w:b/>
        </w:rPr>
        <w:t xml:space="preserve">- Cons. </w:t>
      </w:r>
      <w:proofErr w:type="spellStart"/>
      <w:proofErr w:type="gramStart"/>
      <w:r>
        <w:rPr>
          <w:rFonts w:ascii="Comic Sans MS" w:hAnsi="Comic Sans MS"/>
          <w:b/>
        </w:rPr>
        <w:t>const</w:t>
      </w:r>
      <w:proofErr w:type="spellEnd"/>
      <w:proofErr w:type="gramEnd"/>
      <w:r>
        <w:rPr>
          <w:rFonts w:ascii="Comic Sans MS" w:hAnsi="Comic Sans MS"/>
          <w:b/>
        </w:rPr>
        <w:t xml:space="preserve">., déc. n°2018-756 QPC du 17 janvier 2019 (Doc. </w:t>
      </w:r>
      <w:proofErr w:type="gramStart"/>
      <w:r>
        <w:rPr>
          <w:rFonts w:ascii="Comic Sans MS" w:hAnsi="Comic Sans MS"/>
          <w:b/>
        </w:rPr>
        <w:t>n</w:t>
      </w:r>
      <w:proofErr w:type="gramEnd"/>
      <w:r>
        <w:rPr>
          <w:rFonts w:ascii="Comic Sans MS" w:hAnsi="Comic Sans MS"/>
          <w:b/>
        </w:rPr>
        <w:t>°1)</w:t>
      </w:r>
    </w:p>
    <w:p w14:paraId="6C674F49" w14:textId="77777777" w:rsidR="00F30159" w:rsidRDefault="00F30159" w:rsidP="00F30159">
      <w:pPr>
        <w:rPr>
          <w:rFonts w:ascii="Comic Sans MS" w:hAnsi="Comic Sans MS"/>
          <w:b/>
        </w:rPr>
      </w:pPr>
    </w:p>
    <w:p w14:paraId="5259A79E" w14:textId="77777777" w:rsidR="00F30159" w:rsidRDefault="00F30159" w:rsidP="00F30159">
      <w:pPr>
        <w:rPr>
          <w:rFonts w:ascii="Comic Sans MS" w:hAnsi="Comic Sans MS"/>
          <w:b/>
        </w:rPr>
      </w:pPr>
      <w:r>
        <w:rPr>
          <w:rFonts w:ascii="Comic Sans MS" w:hAnsi="Comic Sans MS"/>
          <w:b/>
        </w:rPr>
        <w:t xml:space="preserve">- Cons. </w:t>
      </w:r>
      <w:proofErr w:type="spellStart"/>
      <w:proofErr w:type="gramStart"/>
      <w:r>
        <w:rPr>
          <w:rFonts w:ascii="Comic Sans MS" w:hAnsi="Comic Sans MS"/>
          <w:b/>
        </w:rPr>
        <w:t>const</w:t>
      </w:r>
      <w:proofErr w:type="spellEnd"/>
      <w:proofErr w:type="gramEnd"/>
      <w:r>
        <w:rPr>
          <w:rFonts w:ascii="Comic Sans MS" w:hAnsi="Comic Sans MS"/>
          <w:b/>
        </w:rPr>
        <w:t xml:space="preserve">., déc. n°2019-803 QPC du 27 septembre 2019 (Doc. </w:t>
      </w:r>
      <w:proofErr w:type="gramStart"/>
      <w:r>
        <w:rPr>
          <w:rFonts w:ascii="Comic Sans MS" w:hAnsi="Comic Sans MS"/>
          <w:b/>
        </w:rPr>
        <w:t>n</w:t>
      </w:r>
      <w:proofErr w:type="gramEnd"/>
      <w:r>
        <w:rPr>
          <w:rFonts w:ascii="Comic Sans MS" w:hAnsi="Comic Sans MS"/>
          <w:b/>
        </w:rPr>
        <w:t>°2)</w:t>
      </w:r>
    </w:p>
    <w:p w14:paraId="54803B3A" w14:textId="77777777" w:rsidR="00F30159" w:rsidRDefault="00F30159" w:rsidP="00F30159">
      <w:pPr>
        <w:rPr>
          <w:rFonts w:ascii="Comic Sans MS" w:hAnsi="Comic Sans MS"/>
          <w:b/>
        </w:rPr>
      </w:pPr>
    </w:p>
    <w:p w14:paraId="566D1050" w14:textId="77777777" w:rsidR="00F30159" w:rsidRDefault="00F30159" w:rsidP="00F30159">
      <w:pPr>
        <w:rPr>
          <w:rFonts w:ascii="Comic Sans MS" w:hAnsi="Comic Sans MS"/>
          <w:b/>
        </w:rPr>
      </w:pPr>
    </w:p>
    <w:p w14:paraId="3117AAA6" w14:textId="77777777" w:rsidR="00F30159" w:rsidRDefault="00F30159" w:rsidP="00F30159">
      <w:pPr>
        <w:rPr>
          <w:rFonts w:ascii="Comic Sans MS" w:hAnsi="Comic Sans MS"/>
          <w:b/>
        </w:rPr>
      </w:pPr>
    </w:p>
    <w:p w14:paraId="73FA771F" w14:textId="77777777" w:rsidR="00F30159" w:rsidRDefault="00F30159" w:rsidP="00F30159">
      <w:pPr>
        <w:rPr>
          <w:rFonts w:ascii="Comic Sans MS" w:hAnsi="Comic Sans MS"/>
          <w:b/>
        </w:rPr>
      </w:pPr>
      <w:r>
        <w:rPr>
          <w:rFonts w:ascii="Comic Sans MS" w:hAnsi="Comic Sans MS"/>
          <w:b/>
        </w:rPr>
        <w:t>3°) Résoudre par écrit les cas pratiques suivants :</w:t>
      </w:r>
    </w:p>
    <w:p w14:paraId="6AB8D1C7" w14:textId="77777777" w:rsidR="00F30159" w:rsidRDefault="00F30159" w:rsidP="00F30159">
      <w:pPr>
        <w:rPr>
          <w:rFonts w:ascii="Comic Sans MS" w:hAnsi="Comic Sans MS"/>
          <w:b/>
        </w:rPr>
      </w:pPr>
    </w:p>
    <w:p w14:paraId="4F54A053" w14:textId="77777777" w:rsidR="00F30159" w:rsidRPr="00724EF6" w:rsidRDefault="00F30159" w:rsidP="00F30159">
      <w:pPr>
        <w:pStyle w:val="Corpsdetexte"/>
        <w:numPr>
          <w:ilvl w:val="0"/>
          <w:numId w:val="1"/>
        </w:numPr>
        <w:ind w:right="-27"/>
        <w:rPr>
          <w:rFonts w:ascii="Comic Sans MS" w:hAnsi="Comic Sans MS"/>
          <w:i w:val="0"/>
          <w:sz w:val="24"/>
        </w:rPr>
      </w:pPr>
      <w:r w:rsidRPr="00724EF6">
        <w:rPr>
          <w:rFonts w:ascii="Comic Sans MS" w:hAnsi="Comic Sans MS"/>
          <w:i w:val="0"/>
          <w:sz w:val="24"/>
        </w:rPr>
        <w:t xml:space="preserve">Alors qu'il se trouvait en présence des seuls gendarmes qui l'escortaient, dans un fourgon cellulaire ou dans les geôles du tribunal devant lequel il devait comparaître, le dénommé Mohamed Kelkal a tenu les propos suivants : " Charlie Hebdo et le Bataclan, </w:t>
      </w:r>
      <w:proofErr w:type="gramStart"/>
      <w:r w:rsidRPr="00724EF6">
        <w:rPr>
          <w:rFonts w:ascii="Comic Sans MS" w:hAnsi="Comic Sans MS"/>
          <w:i w:val="0"/>
          <w:sz w:val="24"/>
        </w:rPr>
        <w:lastRenderedPageBreak/>
        <w:t>c'est</w:t>
      </w:r>
      <w:proofErr w:type="gramEnd"/>
      <w:r w:rsidRPr="00724EF6">
        <w:rPr>
          <w:rFonts w:ascii="Comic Sans MS" w:hAnsi="Comic Sans MS"/>
          <w:i w:val="0"/>
          <w:sz w:val="24"/>
        </w:rPr>
        <w:t xml:space="preserve"> la faute à la France qui n'avait pas à se mêler des affaires de la Syrie. Dans ma cité, j'ai trouvé l'islam comme combat,</w:t>
      </w:r>
      <w:r w:rsidRPr="00724EF6">
        <w:rPr>
          <w:rFonts w:ascii="Comic Sans MS" w:hAnsi="Comic Sans MS"/>
          <w:iCs/>
          <w:sz w:val="24"/>
        </w:rPr>
        <w:t xml:space="preserve"> </w:t>
      </w:r>
      <w:r w:rsidRPr="00724EF6">
        <w:rPr>
          <w:rFonts w:ascii="Comic Sans MS" w:hAnsi="Comic Sans MS"/>
          <w:i w:val="0"/>
          <w:sz w:val="24"/>
        </w:rPr>
        <w:t>maintenant que j'ai trouvé cette cause, je vais mourir pour elle, ma religion m'interdit de me suicider donc je veux tomber sous les balles du RAID. Un bon flic c'est un flic mort, quand je serai dehors je vais buter des surveillants, ce sera moi contre vous. J'arriverai au feu et la police et la gendarmerie je vous arrose ". De tels faits vous paraissent-ils relever d'une qualification terroriste ? Justifiez votre réponse.</w:t>
      </w:r>
    </w:p>
    <w:p w14:paraId="7C97729B" w14:textId="77777777" w:rsidR="00F30159" w:rsidRPr="00724EF6" w:rsidRDefault="00F30159" w:rsidP="00F30159">
      <w:pPr>
        <w:pStyle w:val="Corpsdetexte"/>
        <w:numPr>
          <w:ilvl w:val="0"/>
          <w:numId w:val="1"/>
        </w:numPr>
        <w:ind w:right="-27"/>
        <w:rPr>
          <w:rFonts w:ascii="Comic Sans MS" w:hAnsi="Comic Sans MS"/>
          <w:i w:val="0"/>
          <w:sz w:val="24"/>
        </w:rPr>
      </w:pPr>
      <w:r w:rsidRPr="00724EF6">
        <w:rPr>
          <w:rFonts w:ascii="Comic Sans MS" w:hAnsi="Comic Sans MS"/>
          <w:i w:val="0"/>
          <w:iCs/>
          <w:sz w:val="24"/>
        </w:rPr>
        <w:t xml:space="preserve"> </w:t>
      </w:r>
      <w:r w:rsidRPr="00724EF6">
        <w:rPr>
          <w:rFonts w:ascii="Comic Sans MS" w:hAnsi="Comic Sans MS"/>
          <w:i w:val="0"/>
          <w:sz w:val="24"/>
        </w:rPr>
        <w:t xml:space="preserve">Militant du Nouveau Parti Anticapitaliste, Olivier Nocebans a participé il y a quelques jours à une manifestation contre le projet de barrage de </w:t>
      </w:r>
      <w:proofErr w:type="spellStart"/>
      <w:r w:rsidRPr="00724EF6">
        <w:rPr>
          <w:rFonts w:ascii="Comic Sans MS" w:hAnsi="Comic Sans MS"/>
          <w:i w:val="0"/>
          <w:sz w:val="24"/>
        </w:rPr>
        <w:t>Sivens</w:t>
      </w:r>
      <w:proofErr w:type="spellEnd"/>
      <w:r w:rsidRPr="00724EF6">
        <w:rPr>
          <w:rFonts w:ascii="Comic Sans MS" w:hAnsi="Comic Sans MS"/>
          <w:i w:val="0"/>
          <w:sz w:val="24"/>
        </w:rPr>
        <w:t xml:space="preserve">, les violences policières, la prolongation de l'Etat d'urgence et la militarisation de l'espace public. Eu égard à la tardiveté de la déclaration de manifestation ainsi qu'à l'impossibilité de sécuriser le trajet ou d'envisager un projet alternatif en vue de prévenir des troubles à l'ordre public, le préfet de département avait interdit cette manifestation. Le jour des faits, Olivier Nocebans a été interpellé pour avoir participé, sans arme, à un attroupement malgré sommation de se disperser et pour s'être rendu coupable de violences sur des militaires de la gendarmerie nationale. A l'issue de sa garde à vue, l'intéressé a été présenté devant le procureur de la République territorialement compétent en vue d'un renvoi devant le tribunal correctionnel selon la procédure de comparution par procès-verbal. Cette procédure </w:t>
      </w:r>
      <w:proofErr w:type="spellStart"/>
      <w:r w:rsidRPr="00724EF6">
        <w:rPr>
          <w:rFonts w:ascii="Comic Sans MS" w:hAnsi="Comic Sans MS"/>
          <w:i w:val="0"/>
          <w:sz w:val="24"/>
        </w:rPr>
        <w:t>a t</w:t>
      </w:r>
      <w:proofErr w:type="spellEnd"/>
      <w:r w:rsidRPr="00724EF6">
        <w:rPr>
          <w:rFonts w:ascii="Comic Sans MS" w:hAnsi="Comic Sans MS"/>
          <w:i w:val="0"/>
          <w:sz w:val="24"/>
        </w:rPr>
        <w:t xml:space="preserve">-elle, selon vous, des chances de </w:t>
      </w:r>
      <w:proofErr w:type="gramStart"/>
      <w:r w:rsidRPr="00724EF6">
        <w:rPr>
          <w:rFonts w:ascii="Comic Sans MS" w:hAnsi="Comic Sans MS"/>
          <w:i w:val="0"/>
          <w:sz w:val="24"/>
        </w:rPr>
        <w:t>prospérer?</w:t>
      </w:r>
      <w:proofErr w:type="gramEnd"/>
    </w:p>
    <w:p w14:paraId="59149812" w14:textId="717A36E1" w:rsidR="00F30159" w:rsidRPr="00EE4CB9" w:rsidRDefault="00F30159" w:rsidP="00F30159">
      <w:pPr>
        <w:pStyle w:val="Corpsdetexte"/>
        <w:numPr>
          <w:ilvl w:val="0"/>
          <w:numId w:val="1"/>
        </w:numPr>
        <w:ind w:right="-27"/>
        <w:rPr>
          <w:rFonts w:ascii="Comic Sans MS" w:hAnsi="Comic Sans MS"/>
          <w:i w:val="0"/>
          <w:iCs/>
          <w:sz w:val="24"/>
        </w:rPr>
      </w:pPr>
      <w:r w:rsidRPr="00EE4CB9">
        <w:rPr>
          <w:rFonts w:ascii="Comic Sans MS" w:hAnsi="Comic Sans MS"/>
          <w:i w:val="0"/>
          <w:iCs/>
          <w:sz w:val="24"/>
        </w:rPr>
        <w:t>Dans la soirée du 1</w:t>
      </w:r>
      <w:r w:rsidRPr="00EE4CB9">
        <w:rPr>
          <w:rFonts w:ascii="Comic Sans MS" w:hAnsi="Comic Sans MS"/>
          <w:i w:val="0"/>
          <w:iCs/>
          <w:sz w:val="24"/>
          <w:vertAlign w:val="superscript"/>
        </w:rPr>
        <w:t>er</w:t>
      </w:r>
      <w:r w:rsidRPr="00EE4CB9">
        <w:rPr>
          <w:rFonts w:ascii="Comic Sans MS" w:hAnsi="Comic Sans MS"/>
          <w:i w:val="0"/>
          <w:iCs/>
          <w:sz w:val="24"/>
        </w:rPr>
        <w:t xml:space="preserve"> octobre 20</w:t>
      </w:r>
      <w:r>
        <w:rPr>
          <w:rFonts w:ascii="Comic Sans MS" w:hAnsi="Comic Sans MS"/>
          <w:i w:val="0"/>
          <w:iCs/>
          <w:sz w:val="24"/>
        </w:rPr>
        <w:t>25</w:t>
      </w:r>
      <w:r w:rsidRPr="00EE4CB9">
        <w:rPr>
          <w:rFonts w:ascii="Comic Sans MS" w:hAnsi="Comic Sans MS"/>
          <w:i w:val="0"/>
          <w:iCs/>
          <w:sz w:val="24"/>
        </w:rPr>
        <w:t xml:space="preserve">, alertés par le bruit sec d’une détonation, les policiers interviennent au domicile de Nadine Dubois résidant au centre-ville de Melun. Après avoir forcé la porte de l’appartement, les policiers découvrent le corps sans vie de l’intéressée. Profondément dépressive à la suite d’une déception sentimentale, Nadine vient semble-t-il de se donner la mort en se tirant une balle de calibre 7,65 en pleine tête. La thèse du suicide est d’ailleurs rapidement corroborée par la découverte d’une lettre « d’explication » laissée par l’intéressée. Malgré cela, le procureur de la République de Melun envisage de poursuivre pénalement Julia, âgée de </w:t>
      </w:r>
      <w:r>
        <w:rPr>
          <w:rFonts w:ascii="Comic Sans MS" w:hAnsi="Comic Sans MS"/>
          <w:i w:val="0"/>
          <w:iCs/>
          <w:sz w:val="24"/>
        </w:rPr>
        <w:t>22</w:t>
      </w:r>
      <w:r w:rsidRPr="00EE4CB9">
        <w:rPr>
          <w:rFonts w:ascii="Comic Sans MS" w:hAnsi="Comic Sans MS"/>
          <w:i w:val="0"/>
          <w:iCs/>
          <w:sz w:val="24"/>
        </w:rPr>
        <w:t xml:space="preserve"> ans</w:t>
      </w:r>
      <w:r>
        <w:rPr>
          <w:rFonts w:ascii="Comic Sans MS" w:hAnsi="Comic Sans MS"/>
          <w:i w:val="0"/>
          <w:iCs/>
          <w:sz w:val="24"/>
        </w:rPr>
        <w:t xml:space="preserve"> et tireuse sportive,</w:t>
      </w:r>
      <w:r w:rsidRPr="00EE4CB9">
        <w:rPr>
          <w:rFonts w:ascii="Comic Sans MS" w:hAnsi="Comic Sans MS"/>
          <w:i w:val="0"/>
          <w:iCs/>
          <w:sz w:val="24"/>
        </w:rPr>
        <w:t xml:space="preserve"> l’une des amies de Nadine. En effet, alors qu’elle savait cette dernière dépressive et qu’elle connaissait ses tendances suicidaires, Julia lui aurait fourni l’arme (un pistolet </w:t>
      </w:r>
      <w:proofErr w:type="spellStart"/>
      <w:r w:rsidRPr="00EE4CB9">
        <w:rPr>
          <w:rFonts w:ascii="Comic Sans MS" w:hAnsi="Comic Sans MS"/>
          <w:i w:val="0"/>
          <w:iCs/>
          <w:sz w:val="24"/>
        </w:rPr>
        <w:t>Heerstal</w:t>
      </w:r>
      <w:proofErr w:type="spellEnd"/>
      <w:r w:rsidRPr="00EE4CB9">
        <w:rPr>
          <w:rFonts w:ascii="Comic Sans MS" w:hAnsi="Comic Sans MS"/>
          <w:i w:val="0"/>
          <w:iCs/>
          <w:sz w:val="24"/>
        </w:rPr>
        <w:t xml:space="preserve"> Browning) et les munitions correspondantes. De telles poursuites pénales ont-elles selon vous des chances de prospérer ?</w:t>
      </w:r>
    </w:p>
    <w:p w14:paraId="061ADCCF" w14:textId="77777777" w:rsidR="00F30159" w:rsidRDefault="00F30159" w:rsidP="00F30159">
      <w:pPr>
        <w:rPr>
          <w:rFonts w:ascii="Baskerville Old Face" w:hAnsi="Baskerville Old Face"/>
          <w:b/>
        </w:rPr>
      </w:pPr>
    </w:p>
    <w:p w14:paraId="4F95A4C0" w14:textId="77777777" w:rsidR="00F30159" w:rsidRPr="00C60DF4" w:rsidRDefault="00F30159" w:rsidP="00F30159">
      <w:pPr>
        <w:jc w:val="center"/>
        <w:rPr>
          <w:rFonts w:ascii="Comic Sans MS" w:hAnsi="Comic Sans MS"/>
        </w:rPr>
      </w:pPr>
      <w:r w:rsidRPr="00C60DF4">
        <w:rPr>
          <w:rFonts w:ascii="Comic Sans MS" w:hAnsi="Comic Sans MS"/>
        </w:rPr>
        <w:t>-----------------------------------</w:t>
      </w:r>
    </w:p>
    <w:p w14:paraId="3ADE3264" w14:textId="77777777" w:rsidR="00F30159" w:rsidRPr="00C60DF4" w:rsidRDefault="00F30159" w:rsidP="00F30159">
      <w:pPr>
        <w:pStyle w:val="Corpsdetexte"/>
        <w:ind w:left="360" w:right="-27"/>
        <w:rPr>
          <w:rFonts w:ascii="Comic Sans MS" w:hAnsi="Comic Sans MS"/>
          <w:i w:val="0"/>
          <w:sz w:val="24"/>
        </w:rPr>
      </w:pPr>
    </w:p>
    <w:p w14:paraId="793FFB98" w14:textId="77777777" w:rsidR="00F30159" w:rsidRPr="0078519C" w:rsidRDefault="00F30159" w:rsidP="00F30159">
      <w:pPr>
        <w:rPr>
          <w:rFonts w:ascii="Comic Sans MS" w:hAnsi="Comic Sans MS"/>
          <w:b/>
        </w:rPr>
      </w:pPr>
    </w:p>
    <w:p w14:paraId="26A3EB2F" w14:textId="77777777" w:rsidR="00F30159" w:rsidRPr="0078519C" w:rsidRDefault="00F30159" w:rsidP="00F30159">
      <w:pPr>
        <w:rPr>
          <w:rFonts w:ascii="Comic Sans MS" w:hAnsi="Comic Sans MS"/>
        </w:rPr>
      </w:pPr>
    </w:p>
    <w:p w14:paraId="79823260" w14:textId="77777777" w:rsidR="00F30159" w:rsidRPr="0078519C" w:rsidRDefault="00F30159" w:rsidP="00F30159">
      <w:pPr>
        <w:rPr>
          <w:rFonts w:ascii="Comic Sans MS" w:hAnsi="Comic Sans MS"/>
        </w:rPr>
      </w:pPr>
    </w:p>
    <w:p w14:paraId="12D397F2" w14:textId="77777777" w:rsidR="00F30159" w:rsidRDefault="00F30159" w:rsidP="00F30159">
      <w:pPr>
        <w:rPr>
          <w:rFonts w:ascii="Comic Sans MS" w:hAnsi="Comic Sans MS"/>
        </w:rPr>
      </w:pPr>
      <w:r w:rsidRPr="00A6338D">
        <w:rPr>
          <w:rFonts w:ascii="Comic Sans MS" w:hAnsi="Comic Sans MS"/>
          <w:u w:val="single"/>
        </w:rPr>
        <w:t>Document n°1 :</w:t>
      </w:r>
      <w:r w:rsidRPr="00A6338D">
        <w:rPr>
          <w:rFonts w:ascii="Comic Sans MS" w:hAnsi="Comic Sans MS"/>
          <w:b/>
        </w:rPr>
        <w:t xml:space="preserve"> Cons. </w:t>
      </w:r>
      <w:proofErr w:type="spellStart"/>
      <w:proofErr w:type="gramStart"/>
      <w:r w:rsidRPr="00A6338D">
        <w:rPr>
          <w:rFonts w:ascii="Comic Sans MS" w:hAnsi="Comic Sans MS"/>
          <w:b/>
        </w:rPr>
        <w:t>const</w:t>
      </w:r>
      <w:proofErr w:type="spellEnd"/>
      <w:proofErr w:type="gramEnd"/>
      <w:r w:rsidRPr="00A6338D">
        <w:rPr>
          <w:rFonts w:ascii="Comic Sans MS" w:hAnsi="Comic Sans MS"/>
          <w:b/>
        </w:rPr>
        <w:t>., déc. n°2018-756 QPC du 17 janvier 2019</w:t>
      </w:r>
    </w:p>
    <w:p w14:paraId="5A78D72F" w14:textId="77777777" w:rsidR="00F30159" w:rsidRDefault="00F30159" w:rsidP="00F30159">
      <w:pPr>
        <w:rPr>
          <w:rFonts w:ascii="Comic Sans MS" w:hAnsi="Comic Sans MS"/>
        </w:rPr>
      </w:pPr>
    </w:p>
    <w:p w14:paraId="68E40FB9" w14:textId="77777777" w:rsidR="00F30159" w:rsidRPr="00A6338D" w:rsidRDefault="00F30159" w:rsidP="00F30159">
      <w:pPr>
        <w:jc w:val="both"/>
        <w:rPr>
          <w:rFonts w:ascii="Comic Sans MS" w:hAnsi="Comic Sans MS"/>
          <w:szCs w:val="20"/>
        </w:rPr>
      </w:pPr>
      <w:r w:rsidRPr="00A6338D">
        <w:rPr>
          <w:rFonts w:ascii="Comic Sans MS" w:hAnsi="Comic Sans MS"/>
          <w:szCs w:val="20"/>
        </w:rPr>
        <w:t>LE CONSEIL CONSTITUTIONNEL A ÉTÉ SAISI le 17 octobre 2018 par la Cour de cassation (chambre criminelle, arrêt n° 2508 du 16 octobre 2018), dans les conditions prévues à l'article 61-1 de la Constitution, d'une question prioritaire de constitutionnalité. Cette question a été posée pour M. Jean-Pierre F. par la SCP Spinosi et Sureau, avocat au Conseil d'État et à la Cour de cassation. Elle a été enregistrée au secrétariat général du Conseil constitutionnel sous le n° 2018-756 QPC. Elle est relative à la conformité aux droits et libertés que la Constitution garantit de l'article 697-1 du code de procédure pénale.</w:t>
      </w:r>
    </w:p>
    <w:p w14:paraId="103C0A65" w14:textId="77777777" w:rsidR="00F30159" w:rsidRPr="00A6338D" w:rsidRDefault="00F30159" w:rsidP="00F30159">
      <w:pPr>
        <w:jc w:val="both"/>
        <w:rPr>
          <w:rFonts w:ascii="Comic Sans MS" w:hAnsi="Comic Sans MS"/>
          <w:szCs w:val="20"/>
        </w:rPr>
      </w:pPr>
      <w:r w:rsidRPr="00A6338D">
        <w:rPr>
          <w:rFonts w:ascii="Comic Sans MS" w:hAnsi="Comic Sans MS"/>
          <w:szCs w:val="20"/>
        </w:rPr>
        <w:t>Au vu des textes suivants :</w:t>
      </w:r>
    </w:p>
    <w:p w14:paraId="6A678487" w14:textId="77777777" w:rsidR="00F30159" w:rsidRPr="00A6338D" w:rsidRDefault="00F30159" w:rsidP="00F30159">
      <w:pPr>
        <w:numPr>
          <w:ilvl w:val="0"/>
          <w:numId w:val="2"/>
        </w:numPr>
        <w:jc w:val="both"/>
        <w:rPr>
          <w:rFonts w:ascii="Comic Sans MS" w:hAnsi="Comic Sans MS"/>
          <w:szCs w:val="20"/>
        </w:rPr>
      </w:pPr>
      <w:proofErr w:type="gramStart"/>
      <w:r w:rsidRPr="00A6338D">
        <w:rPr>
          <w:rFonts w:ascii="Comic Sans MS" w:hAnsi="Comic Sans MS"/>
          <w:szCs w:val="20"/>
        </w:rPr>
        <w:t>la</w:t>
      </w:r>
      <w:proofErr w:type="gramEnd"/>
      <w:r w:rsidRPr="00A6338D">
        <w:rPr>
          <w:rFonts w:ascii="Comic Sans MS" w:hAnsi="Comic Sans MS"/>
          <w:szCs w:val="20"/>
        </w:rPr>
        <w:t xml:space="preserve"> Constitution ;</w:t>
      </w:r>
    </w:p>
    <w:p w14:paraId="205425F5" w14:textId="77777777" w:rsidR="00F30159" w:rsidRPr="00A6338D" w:rsidRDefault="00F30159" w:rsidP="00F30159">
      <w:pPr>
        <w:numPr>
          <w:ilvl w:val="0"/>
          <w:numId w:val="2"/>
        </w:numPr>
        <w:jc w:val="both"/>
        <w:rPr>
          <w:rFonts w:ascii="Comic Sans MS" w:hAnsi="Comic Sans MS"/>
          <w:szCs w:val="20"/>
        </w:rPr>
      </w:pPr>
      <w:proofErr w:type="gramStart"/>
      <w:r w:rsidRPr="00A6338D">
        <w:rPr>
          <w:rFonts w:ascii="Comic Sans MS" w:hAnsi="Comic Sans MS"/>
          <w:szCs w:val="20"/>
        </w:rPr>
        <w:t>l'ordonnance</w:t>
      </w:r>
      <w:proofErr w:type="gramEnd"/>
      <w:r w:rsidRPr="00A6338D">
        <w:rPr>
          <w:rFonts w:ascii="Comic Sans MS" w:hAnsi="Comic Sans MS"/>
          <w:szCs w:val="20"/>
        </w:rPr>
        <w:t xml:space="preserve"> n° 58-1067 du 7 novembre 1958 portant loi organique sur le Conseil constitutionnel ;</w:t>
      </w:r>
    </w:p>
    <w:p w14:paraId="5740E598" w14:textId="77777777" w:rsidR="00F30159" w:rsidRPr="00A6338D" w:rsidRDefault="00F30159" w:rsidP="00F30159">
      <w:pPr>
        <w:numPr>
          <w:ilvl w:val="0"/>
          <w:numId w:val="2"/>
        </w:numPr>
        <w:jc w:val="both"/>
        <w:rPr>
          <w:rFonts w:ascii="Comic Sans MS" w:hAnsi="Comic Sans MS"/>
          <w:szCs w:val="20"/>
        </w:rPr>
      </w:pPr>
      <w:proofErr w:type="gramStart"/>
      <w:r w:rsidRPr="00A6338D">
        <w:rPr>
          <w:rFonts w:ascii="Comic Sans MS" w:hAnsi="Comic Sans MS"/>
          <w:szCs w:val="20"/>
        </w:rPr>
        <w:t>le</w:t>
      </w:r>
      <w:proofErr w:type="gramEnd"/>
      <w:r w:rsidRPr="00A6338D">
        <w:rPr>
          <w:rFonts w:ascii="Comic Sans MS" w:hAnsi="Comic Sans MS"/>
          <w:szCs w:val="20"/>
        </w:rPr>
        <w:t xml:space="preserve"> code de la défense ;</w:t>
      </w:r>
    </w:p>
    <w:p w14:paraId="6FB4DDE5" w14:textId="77777777" w:rsidR="00F30159" w:rsidRPr="00A6338D" w:rsidRDefault="00F30159" w:rsidP="00F30159">
      <w:pPr>
        <w:numPr>
          <w:ilvl w:val="0"/>
          <w:numId w:val="2"/>
        </w:numPr>
        <w:jc w:val="both"/>
        <w:rPr>
          <w:rFonts w:ascii="Comic Sans MS" w:hAnsi="Comic Sans MS"/>
          <w:szCs w:val="20"/>
        </w:rPr>
      </w:pPr>
      <w:proofErr w:type="gramStart"/>
      <w:r w:rsidRPr="00A6338D">
        <w:rPr>
          <w:rFonts w:ascii="Comic Sans MS" w:hAnsi="Comic Sans MS"/>
          <w:szCs w:val="20"/>
        </w:rPr>
        <w:t>le</w:t>
      </w:r>
      <w:proofErr w:type="gramEnd"/>
      <w:r w:rsidRPr="00A6338D">
        <w:rPr>
          <w:rFonts w:ascii="Comic Sans MS" w:hAnsi="Comic Sans MS"/>
          <w:szCs w:val="20"/>
        </w:rPr>
        <w:t xml:space="preserve"> code de justice militaire ;</w:t>
      </w:r>
    </w:p>
    <w:p w14:paraId="08B186B1" w14:textId="77777777" w:rsidR="00F30159" w:rsidRPr="00A6338D" w:rsidRDefault="00F30159" w:rsidP="00F30159">
      <w:pPr>
        <w:numPr>
          <w:ilvl w:val="0"/>
          <w:numId w:val="2"/>
        </w:numPr>
        <w:jc w:val="both"/>
        <w:rPr>
          <w:rFonts w:ascii="Comic Sans MS" w:hAnsi="Comic Sans MS"/>
          <w:szCs w:val="20"/>
        </w:rPr>
      </w:pPr>
      <w:proofErr w:type="gramStart"/>
      <w:r w:rsidRPr="00A6338D">
        <w:rPr>
          <w:rFonts w:ascii="Comic Sans MS" w:hAnsi="Comic Sans MS"/>
          <w:szCs w:val="20"/>
        </w:rPr>
        <w:t>le</w:t>
      </w:r>
      <w:proofErr w:type="gramEnd"/>
      <w:r w:rsidRPr="00A6338D">
        <w:rPr>
          <w:rFonts w:ascii="Comic Sans MS" w:hAnsi="Comic Sans MS"/>
          <w:szCs w:val="20"/>
        </w:rPr>
        <w:t xml:space="preserve"> code de procédure pénale ;</w:t>
      </w:r>
    </w:p>
    <w:p w14:paraId="1D88E861" w14:textId="77777777" w:rsidR="00F30159" w:rsidRPr="00A6338D" w:rsidRDefault="00F30159" w:rsidP="00F30159">
      <w:pPr>
        <w:numPr>
          <w:ilvl w:val="0"/>
          <w:numId w:val="2"/>
        </w:numPr>
        <w:jc w:val="both"/>
        <w:rPr>
          <w:rFonts w:ascii="Comic Sans MS" w:hAnsi="Comic Sans MS"/>
          <w:szCs w:val="20"/>
        </w:rPr>
      </w:pPr>
      <w:proofErr w:type="gramStart"/>
      <w:r w:rsidRPr="00A6338D">
        <w:rPr>
          <w:rFonts w:ascii="Comic Sans MS" w:hAnsi="Comic Sans MS"/>
          <w:szCs w:val="20"/>
        </w:rPr>
        <w:t>la</w:t>
      </w:r>
      <w:proofErr w:type="gramEnd"/>
      <w:r w:rsidRPr="00A6338D">
        <w:rPr>
          <w:rFonts w:ascii="Comic Sans MS" w:hAnsi="Comic Sans MS"/>
          <w:szCs w:val="20"/>
        </w:rPr>
        <w:t xml:space="preserve"> loi n° 2011-1862 du 13 décembre 2011 relative à la répartition des contentieux et à l'allégement de certaines procédures juridictionnelles ;</w:t>
      </w:r>
    </w:p>
    <w:p w14:paraId="28478DEF" w14:textId="77777777" w:rsidR="00F30159" w:rsidRPr="00A6338D" w:rsidRDefault="00F30159" w:rsidP="00F30159">
      <w:pPr>
        <w:numPr>
          <w:ilvl w:val="0"/>
          <w:numId w:val="2"/>
        </w:numPr>
        <w:jc w:val="both"/>
        <w:rPr>
          <w:rFonts w:ascii="Comic Sans MS" w:hAnsi="Comic Sans MS"/>
          <w:szCs w:val="20"/>
        </w:rPr>
      </w:pPr>
      <w:proofErr w:type="gramStart"/>
      <w:r w:rsidRPr="00A6338D">
        <w:rPr>
          <w:rFonts w:ascii="Comic Sans MS" w:hAnsi="Comic Sans MS"/>
          <w:szCs w:val="20"/>
        </w:rPr>
        <w:t>le</w:t>
      </w:r>
      <w:proofErr w:type="gramEnd"/>
      <w:r w:rsidRPr="00A6338D">
        <w:rPr>
          <w:rFonts w:ascii="Comic Sans MS" w:hAnsi="Comic Sans MS"/>
          <w:szCs w:val="20"/>
        </w:rPr>
        <w:t xml:space="preserve"> règlement du 4 février 2010 sur la procédure suivie devant le Conseil constitutionnel pour les questions prioritaires de constitutionnalité ;</w:t>
      </w:r>
    </w:p>
    <w:p w14:paraId="5C1CC23E" w14:textId="77777777" w:rsidR="00F30159" w:rsidRPr="00A6338D" w:rsidRDefault="00F30159" w:rsidP="00F30159">
      <w:pPr>
        <w:jc w:val="both"/>
        <w:rPr>
          <w:rFonts w:ascii="Comic Sans MS" w:hAnsi="Comic Sans MS"/>
          <w:szCs w:val="20"/>
        </w:rPr>
      </w:pPr>
      <w:r w:rsidRPr="00A6338D">
        <w:rPr>
          <w:rFonts w:ascii="Comic Sans MS" w:hAnsi="Comic Sans MS"/>
          <w:szCs w:val="20"/>
        </w:rPr>
        <w:t>Au vu des pièces suivantes :</w:t>
      </w:r>
    </w:p>
    <w:p w14:paraId="5654BC1C" w14:textId="77777777" w:rsidR="00F30159" w:rsidRPr="00A6338D" w:rsidRDefault="00F30159" w:rsidP="00F30159">
      <w:pPr>
        <w:numPr>
          <w:ilvl w:val="0"/>
          <w:numId w:val="3"/>
        </w:numPr>
        <w:jc w:val="both"/>
        <w:rPr>
          <w:rFonts w:ascii="Comic Sans MS" w:hAnsi="Comic Sans MS"/>
          <w:szCs w:val="20"/>
        </w:rPr>
      </w:pPr>
      <w:proofErr w:type="gramStart"/>
      <w:r w:rsidRPr="00A6338D">
        <w:rPr>
          <w:rFonts w:ascii="Comic Sans MS" w:hAnsi="Comic Sans MS"/>
          <w:szCs w:val="20"/>
        </w:rPr>
        <w:t>les</w:t>
      </w:r>
      <w:proofErr w:type="gramEnd"/>
      <w:r w:rsidRPr="00A6338D">
        <w:rPr>
          <w:rFonts w:ascii="Comic Sans MS" w:hAnsi="Comic Sans MS"/>
          <w:szCs w:val="20"/>
        </w:rPr>
        <w:t xml:space="preserve"> observations présentées pour le requérant par la SCP Spinosi et Sureau, enregistrées le 8 novembre 2018 ;</w:t>
      </w:r>
    </w:p>
    <w:p w14:paraId="0BC1541E" w14:textId="77777777" w:rsidR="00F30159" w:rsidRPr="00A6338D" w:rsidRDefault="00F30159" w:rsidP="00F30159">
      <w:pPr>
        <w:numPr>
          <w:ilvl w:val="0"/>
          <w:numId w:val="3"/>
        </w:numPr>
        <w:jc w:val="both"/>
        <w:rPr>
          <w:rFonts w:ascii="Comic Sans MS" w:hAnsi="Comic Sans MS"/>
          <w:szCs w:val="20"/>
        </w:rPr>
      </w:pPr>
      <w:proofErr w:type="gramStart"/>
      <w:r w:rsidRPr="00A6338D">
        <w:rPr>
          <w:rFonts w:ascii="Comic Sans MS" w:hAnsi="Comic Sans MS"/>
          <w:szCs w:val="20"/>
        </w:rPr>
        <w:t>les</w:t>
      </w:r>
      <w:proofErr w:type="gramEnd"/>
      <w:r w:rsidRPr="00A6338D">
        <w:rPr>
          <w:rFonts w:ascii="Comic Sans MS" w:hAnsi="Comic Sans MS"/>
          <w:szCs w:val="20"/>
        </w:rPr>
        <w:t xml:space="preserve"> observations présentées par le Premier ministre, enregistrées le 8 novembre 2018 ;</w:t>
      </w:r>
    </w:p>
    <w:p w14:paraId="12C4C37D" w14:textId="77777777" w:rsidR="00F30159" w:rsidRPr="00A6338D" w:rsidRDefault="00F30159" w:rsidP="00F30159">
      <w:pPr>
        <w:numPr>
          <w:ilvl w:val="0"/>
          <w:numId w:val="3"/>
        </w:numPr>
        <w:jc w:val="both"/>
        <w:rPr>
          <w:rFonts w:ascii="Comic Sans MS" w:hAnsi="Comic Sans MS"/>
          <w:szCs w:val="20"/>
        </w:rPr>
      </w:pPr>
      <w:proofErr w:type="gramStart"/>
      <w:r w:rsidRPr="00A6338D">
        <w:rPr>
          <w:rFonts w:ascii="Comic Sans MS" w:hAnsi="Comic Sans MS"/>
          <w:szCs w:val="20"/>
        </w:rPr>
        <w:t>les</w:t>
      </w:r>
      <w:proofErr w:type="gramEnd"/>
      <w:r w:rsidRPr="00A6338D">
        <w:rPr>
          <w:rFonts w:ascii="Comic Sans MS" w:hAnsi="Comic Sans MS"/>
          <w:szCs w:val="20"/>
        </w:rPr>
        <w:t xml:space="preserve"> observations en intervention présentées pour la Ligue des droits de l'Homme par la SCP Spinosi et Sureau, enregistrées le 8 novembre 2018 ;</w:t>
      </w:r>
    </w:p>
    <w:p w14:paraId="218C5BEB" w14:textId="77777777" w:rsidR="00F30159" w:rsidRPr="00A6338D" w:rsidRDefault="00F30159" w:rsidP="00F30159">
      <w:pPr>
        <w:numPr>
          <w:ilvl w:val="0"/>
          <w:numId w:val="3"/>
        </w:numPr>
        <w:jc w:val="both"/>
        <w:rPr>
          <w:rFonts w:ascii="Comic Sans MS" w:hAnsi="Comic Sans MS"/>
          <w:szCs w:val="20"/>
        </w:rPr>
      </w:pPr>
      <w:proofErr w:type="gramStart"/>
      <w:r w:rsidRPr="00A6338D">
        <w:rPr>
          <w:rFonts w:ascii="Comic Sans MS" w:hAnsi="Comic Sans MS"/>
          <w:szCs w:val="20"/>
        </w:rPr>
        <w:t>les</w:t>
      </w:r>
      <w:proofErr w:type="gramEnd"/>
      <w:r w:rsidRPr="00A6338D">
        <w:rPr>
          <w:rFonts w:ascii="Comic Sans MS" w:hAnsi="Comic Sans MS"/>
          <w:szCs w:val="20"/>
        </w:rPr>
        <w:t xml:space="preserve"> secondes observations présentées pour le requérant par la SCP Spinosi et Sureau, enregistrées le 23 novembre 2018 ;</w:t>
      </w:r>
    </w:p>
    <w:p w14:paraId="20AF011E" w14:textId="77777777" w:rsidR="00F30159" w:rsidRPr="00A6338D" w:rsidRDefault="00F30159" w:rsidP="00F30159">
      <w:pPr>
        <w:numPr>
          <w:ilvl w:val="0"/>
          <w:numId w:val="3"/>
        </w:numPr>
        <w:jc w:val="both"/>
        <w:rPr>
          <w:rFonts w:ascii="Comic Sans MS" w:hAnsi="Comic Sans MS"/>
          <w:szCs w:val="20"/>
        </w:rPr>
      </w:pPr>
      <w:proofErr w:type="gramStart"/>
      <w:r w:rsidRPr="00A6338D">
        <w:rPr>
          <w:rFonts w:ascii="Comic Sans MS" w:hAnsi="Comic Sans MS"/>
          <w:szCs w:val="20"/>
        </w:rPr>
        <w:t>les</w:t>
      </w:r>
      <w:proofErr w:type="gramEnd"/>
      <w:r w:rsidRPr="00A6338D">
        <w:rPr>
          <w:rFonts w:ascii="Comic Sans MS" w:hAnsi="Comic Sans MS"/>
          <w:szCs w:val="20"/>
        </w:rPr>
        <w:t xml:space="preserve"> autres pièces produites et jointes au dossier ;</w:t>
      </w:r>
    </w:p>
    <w:p w14:paraId="74CA9EF5" w14:textId="77777777" w:rsidR="00F30159" w:rsidRPr="00A6338D" w:rsidRDefault="00F30159" w:rsidP="00F30159">
      <w:pPr>
        <w:jc w:val="both"/>
        <w:rPr>
          <w:rFonts w:ascii="Comic Sans MS" w:hAnsi="Comic Sans MS"/>
          <w:szCs w:val="20"/>
        </w:rPr>
      </w:pPr>
      <w:r w:rsidRPr="00A6338D">
        <w:rPr>
          <w:rFonts w:ascii="Comic Sans MS" w:hAnsi="Comic Sans MS"/>
          <w:szCs w:val="20"/>
        </w:rPr>
        <w:lastRenderedPageBreak/>
        <w:t>Après avoir entendu Me Patrice Spinosi, avocat au Conseil d'État et à la Cour de cassation, pour le requérant et la partie intervenante, Me Arié Alimi, avocat au barreau de Paris, pour le requérant, et M. Philippe Blanc, désigné par le Premier ministre, à l'audience publique du 8 janvier 2019 ;</w:t>
      </w:r>
    </w:p>
    <w:p w14:paraId="1C410CA6" w14:textId="77777777" w:rsidR="00F30159" w:rsidRPr="00A6338D" w:rsidRDefault="00F30159" w:rsidP="00F30159">
      <w:pPr>
        <w:jc w:val="both"/>
        <w:rPr>
          <w:rFonts w:ascii="Comic Sans MS" w:hAnsi="Comic Sans MS"/>
          <w:szCs w:val="20"/>
        </w:rPr>
      </w:pPr>
      <w:r w:rsidRPr="00A6338D">
        <w:rPr>
          <w:rFonts w:ascii="Comic Sans MS" w:hAnsi="Comic Sans MS"/>
          <w:szCs w:val="20"/>
        </w:rPr>
        <w:t>Et après avoir entendu le rapporteur ;</w:t>
      </w:r>
    </w:p>
    <w:p w14:paraId="068F08A9" w14:textId="77777777" w:rsidR="00F30159" w:rsidRPr="00A6338D" w:rsidRDefault="00F30159" w:rsidP="00F30159">
      <w:pPr>
        <w:jc w:val="both"/>
        <w:rPr>
          <w:rFonts w:ascii="Comic Sans MS" w:hAnsi="Comic Sans MS"/>
          <w:szCs w:val="20"/>
        </w:rPr>
      </w:pPr>
      <w:r w:rsidRPr="00A6338D">
        <w:rPr>
          <w:rFonts w:ascii="Comic Sans MS" w:hAnsi="Comic Sans MS"/>
          <w:szCs w:val="20"/>
        </w:rPr>
        <w:t>LE CONSEIL CONSTITUTIONNEL S'EST FONDÉ SUR CE QUI SUIT :</w:t>
      </w:r>
    </w:p>
    <w:p w14:paraId="384BF265"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1.</w:t>
      </w:r>
      <w:r w:rsidRPr="00A6338D">
        <w:rPr>
          <w:rFonts w:ascii="Comic Sans MS" w:hAnsi="Comic Sans MS"/>
          <w:szCs w:val="20"/>
        </w:rPr>
        <w:t> La question prioritaire de constitutionnalité doit être considérée comme portant sur les dispositions applicables au litige à l'occasion duquel elle a été posée. Dès lors, le Conseil constitutionnel est saisi de l'article 697-1 du code de procédure pénale, dans sa rédaction résultant de la loi du 13 décembre 2011 mentionnée ci-dessus.</w:t>
      </w:r>
    </w:p>
    <w:p w14:paraId="549ECC9B"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2.</w:t>
      </w:r>
      <w:r w:rsidRPr="00A6338D">
        <w:rPr>
          <w:rFonts w:ascii="Comic Sans MS" w:hAnsi="Comic Sans MS"/>
          <w:szCs w:val="20"/>
        </w:rPr>
        <w:t> L'article 697-1 du code de procédure pénale, dans cette rédaction, prévoit :</w:t>
      </w:r>
      <w:r w:rsidRPr="00A6338D">
        <w:rPr>
          <w:rFonts w:ascii="Comic Sans MS" w:hAnsi="Comic Sans MS"/>
          <w:szCs w:val="20"/>
        </w:rPr>
        <w:br/>
        <w:t>« Les juridictions mentionnées à l'article 697 connaissent des crimes et délits commis sur le territoire de la République par les militaires dans l'exercice du service.</w:t>
      </w:r>
      <w:r w:rsidRPr="00A6338D">
        <w:rPr>
          <w:rFonts w:ascii="Comic Sans MS" w:hAnsi="Comic Sans MS"/>
          <w:szCs w:val="20"/>
        </w:rPr>
        <w:br/>
        <w:t>« Ces juridictions sont compétentes à l'égard de toutes personnes majeures, auteurs ou complices, ayant pris part à l'infraction.</w:t>
      </w:r>
      <w:r w:rsidRPr="00A6338D">
        <w:rPr>
          <w:rFonts w:ascii="Comic Sans MS" w:hAnsi="Comic Sans MS"/>
          <w:szCs w:val="20"/>
        </w:rPr>
        <w:br/>
        <w:t>« Par dérogation aux dispositions du premier alinéa ci-dessus, ces juridictions ne peuvent connaître des infractions de droit commun commises par les militaires de la gendarmerie dans l'exercice de leurs fonctions relatives à la police judiciaire ou à la police administrative ; elles restent néanmoins compétentes à leur égard pour les infractions commises dans le service du maintien de l'ordre.</w:t>
      </w:r>
      <w:r w:rsidRPr="00A6338D">
        <w:rPr>
          <w:rFonts w:ascii="Comic Sans MS" w:hAnsi="Comic Sans MS"/>
          <w:szCs w:val="20"/>
        </w:rPr>
        <w:br/>
        <w:t>« Si le tribunal correctionnel mentionné à l'article 697 se déclare incompétent pour connaître des faits dont il a été saisi, il renvoie le ministère public à se pourvoir ainsi qu'il avisera ; il peut, le ministère public entendu, décerner par la même décision mandat de dépôt ou d'arrêt contre le prévenu ».</w:t>
      </w:r>
    </w:p>
    <w:p w14:paraId="6B1C2DD3"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3.</w:t>
      </w:r>
      <w:r w:rsidRPr="00A6338D">
        <w:rPr>
          <w:rFonts w:ascii="Comic Sans MS" w:hAnsi="Comic Sans MS"/>
          <w:szCs w:val="20"/>
        </w:rPr>
        <w:t xml:space="preserve"> Le requérant, rejoint par l'association intervenante, soutient que ces dispositions méconnaîtraient le principe d'égalité devant la justice en ce qu'elles donnent compétence à des juridictions spécialisées en matière militaire pour connaître des infractions commises par les militaires de la gendarmerie dans l'exercice du service du maintien de l'ordre. Ces dispositions institueraient une différence de traitement injustifiée entre les parties civiles selon que l'auteur de l'infraction commise dans l'exercice d'une mission de maintien de l'ordre présente la qualité de militaire ou celle de membre de la police nationale. Le requérant et l'association intervenante font valoir que cette différence de traitement ne saurait trouver sa justification dans le seul statut de militaire des intéressés, dans la mesure où le législateur a soumis ces derniers à la compétence des juridictions de </w:t>
      </w:r>
      <w:r w:rsidRPr="00A6338D">
        <w:rPr>
          <w:rFonts w:ascii="Comic Sans MS" w:hAnsi="Comic Sans MS"/>
          <w:szCs w:val="20"/>
        </w:rPr>
        <w:lastRenderedPageBreak/>
        <w:t>droit commun pour les infractions commises dans l'exercice de leurs fonctions relatives à la police judiciaire ou administrative.</w:t>
      </w:r>
    </w:p>
    <w:p w14:paraId="3316D77D"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4.</w:t>
      </w:r>
      <w:r w:rsidRPr="00A6338D">
        <w:rPr>
          <w:rFonts w:ascii="Comic Sans MS" w:hAnsi="Comic Sans MS"/>
          <w:szCs w:val="20"/>
        </w:rPr>
        <w:t> Par conséquent, la question prioritaire de constitutionnalité porte sur les mots « elles restent néanmoins compétentes à leur égard pour les infractions commises dans le service du maintien de l'ordre » figurant au troisième alinéa de l'article 697-1 du code de procédure pénale.</w:t>
      </w:r>
    </w:p>
    <w:p w14:paraId="0E55962D"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5.</w:t>
      </w:r>
      <w:r w:rsidRPr="00A6338D">
        <w:rPr>
          <w:rFonts w:ascii="Comic Sans MS" w:hAnsi="Comic Sans MS"/>
          <w:szCs w:val="20"/>
        </w:rPr>
        <w:t> Selon l'article 6 de la Déclaration des droits de l'homme et du citoyen de 1789, la loi « doit être la même pour tous, soit qu'elle protège, soit qu'elle punisse ». Son article 16 dispose : « Toute société dans laquelle la garantie des droits n'est pas assurée, ni la séparation des pouvoirs déterminée, n'a point de Constitution ». Si le législateur peut prévoir des règles de procédure différentes selon les faits, les situations et les personnes auxquelles elles s'appliquent, c'est à la condition que ces différences ne procèdent pas de distinctions injustifiées et que soient assurées aux justiciables des garanties égales, notamment quant au respect des principes d'indépendance et d'impartialité des juridictions.</w:t>
      </w:r>
    </w:p>
    <w:p w14:paraId="046F05EE"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6.</w:t>
      </w:r>
      <w:r w:rsidRPr="00A6338D">
        <w:rPr>
          <w:rFonts w:ascii="Comic Sans MS" w:hAnsi="Comic Sans MS"/>
          <w:szCs w:val="20"/>
        </w:rPr>
        <w:t> L'article 697-1 du code de procédure pénale réserve aux juridictions spécialisées en matière militaire prévues à l'article 697 du même code la compétence pour connaître des crimes et délits commis par les militaires dans l'exercice du service. Si son troisième alinéa apporte une dérogation à cette règle de compétence, pour ce qui concerne les militaires de la gendarmerie, s'agissant des infractions commises dans l'exercice de leurs fonctions relatives à la police judiciaire ou à la police administrative, il précise, en revanche, que les juridictions spécialisées en matière militaire demeurent compétentes à leur égard pour les infractions commises dans le service du maintien de l'ordre. Dans la mesure où les membres de la police nationale qui commettent de telles infractions dans l'exercice des missions de maintien de l'ordre relèvent des juridictions ordinaires, les dispositions contestées établissent une différence de traitement entre les justiciables selon la qualité de militaire de la gendarmerie ou de membre de la police nationale de l'auteur de l'infraction commise dans ces circonstances.</w:t>
      </w:r>
    </w:p>
    <w:p w14:paraId="32433D2D"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7.</w:t>
      </w:r>
      <w:r w:rsidRPr="00A6338D">
        <w:rPr>
          <w:rFonts w:ascii="Comic Sans MS" w:hAnsi="Comic Sans MS"/>
          <w:szCs w:val="20"/>
        </w:rPr>
        <w:t xml:space="preserve"> En premier lieu, les juridictions spécialisées en matière militaire prévues à l'article 697 du code de procédure pénale sont désignées parmi les tribunaux de grande instance et les cours d'assises. Elles présentent trois spécificités par rapport à ces juridictions judiciaires ordinaires. Leur ressort territorial est nécessairement étendu à celui d'une ou de plusieurs cours d'appel. Les magistrats des tribunaux correctionnels spécialisés en matière militaire y sont spécialement affectés après avis de l'assemblée générale. Enfin, en vertu des articles 698-6 et 698-7 du même code, lorsque les cours d'assises spécialisées jugent un crime autre que de droit commun ou lorsqu'il existe un risque de divulgation d'un secret de la défense </w:t>
      </w:r>
      <w:r w:rsidRPr="00A6338D">
        <w:rPr>
          <w:rFonts w:ascii="Comic Sans MS" w:hAnsi="Comic Sans MS"/>
          <w:szCs w:val="20"/>
        </w:rPr>
        <w:lastRenderedPageBreak/>
        <w:t>nationale, elles sont uniquement composées de magistrats. Ces règles d'organisation et de composition de ces juridictions spécialisées en matière militaire présentent, pour les justiciables, des garanties égales à celles des juridictions pénales de droit commun, notamment quant au respect des principes d'indépendance et d'impartialité des juridictions.</w:t>
      </w:r>
    </w:p>
    <w:p w14:paraId="588EA649"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8.</w:t>
      </w:r>
      <w:r w:rsidRPr="00A6338D">
        <w:rPr>
          <w:rFonts w:ascii="Comic Sans MS" w:hAnsi="Comic Sans MS"/>
          <w:szCs w:val="20"/>
        </w:rPr>
        <w:t> En second lieu, la gendarmerie nationale relève des forces armées. À ce titre, les militaires de la gendarmerie sont soumis aux devoirs et sujétions de l'état militaire définis à la quatrième partie du code de la défense. Comme les autres militaires, ils sont justiciables, en raison de leur statut, des infractions d'ordre militaire prévues aux articles L. 321-1 à L. 324-11 du code de justice militaire, lesquelles peuvent être commises de manière connexe à des infractions de droit commun. En outre, ils sont justiciables, en vertu de l'article L. 311-3 du même code, de peines militaires spécifiques, prononcées par la juridiction, comme la destitution ou la perte de grade. Enfin, ils sont également soumis à certaines procédures spécifiques d'exécution des peines, définies au titre VI du livre II du même code. Compte tenu de ces particularités de l'état militaire, il était loisible au législateur, au nom de l'objectif de valeur constitutionnelle de bonne administration de la justice, de prévoir la spécialisation des formations juridictionnelles chargées de connaître des infractions de droit commun commises par eux dans l'exercice de leur service, afin de favoriser une meilleure appréhension de ces particularités.</w:t>
      </w:r>
    </w:p>
    <w:p w14:paraId="738E2E89"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9.</w:t>
      </w:r>
      <w:r w:rsidRPr="00A6338D">
        <w:rPr>
          <w:rFonts w:ascii="Comic Sans MS" w:hAnsi="Comic Sans MS"/>
          <w:szCs w:val="20"/>
        </w:rPr>
        <w:t> Les militaires de la gendarmerie demeurent soumis à ces règles spéciales dans leur activité de maintien de l'ordre. Par conséquent, ils ne sont pas placés, pour les infractions commises dans ce cadre, dans la même situation que les membres de la police nationale.</w:t>
      </w:r>
    </w:p>
    <w:p w14:paraId="309C2CD1"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10.</w:t>
      </w:r>
      <w:r w:rsidRPr="00A6338D">
        <w:rPr>
          <w:rFonts w:ascii="Comic Sans MS" w:hAnsi="Comic Sans MS"/>
          <w:szCs w:val="20"/>
        </w:rPr>
        <w:t> Dès lors, en dépit des similitudes du cadre d'action des militaires de la gendarmerie et des membres de la police nationale dans le service du maintien de l'ordre, le législateur n'a pas, en se fondant sur les particularités de l'état militaire des gendarmes pour prévoir la compétence des juridictions spécialisées en matière militaire, instauré de discrimination injustifiée entre les justiciables. Il lui était loisible de procéder ainsi indépendamment de la circonstance qu'il ait prévu une exception à la compétence des juridictions spécialisées en matière militaire dans le cas particulier d'infractions commises à l'occasion de l'exercice par les militaires de la gendarmerie de leurs fonctions relatives à la police judiciaire ou administrative.</w:t>
      </w:r>
    </w:p>
    <w:p w14:paraId="727008E4"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11.</w:t>
      </w:r>
      <w:r w:rsidRPr="00A6338D">
        <w:rPr>
          <w:rFonts w:ascii="Comic Sans MS" w:hAnsi="Comic Sans MS"/>
          <w:szCs w:val="20"/>
        </w:rPr>
        <w:t> Il résulte de tout ce qui précède que le grief tiré de la méconnaissance du principe d'égalité devant la justice doit être écarté.</w:t>
      </w:r>
    </w:p>
    <w:p w14:paraId="4F121128"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12.</w:t>
      </w:r>
      <w:r w:rsidRPr="00A6338D">
        <w:rPr>
          <w:rFonts w:ascii="Comic Sans MS" w:hAnsi="Comic Sans MS"/>
          <w:szCs w:val="20"/>
        </w:rPr>
        <w:t xml:space="preserve"> Les mots « elles restent néanmoins compétentes à leur égard pour les infractions commises dans le service du maintien de l'ordre » figurant au troisième alinéa de l'article 697-1 du code de procédure pénale, qui ne </w:t>
      </w:r>
      <w:r w:rsidRPr="00A6338D">
        <w:rPr>
          <w:rFonts w:ascii="Comic Sans MS" w:hAnsi="Comic Sans MS"/>
          <w:szCs w:val="20"/>
        </w:rPr>
        <w:lastRenderedPageBreak/>
        <w:t>méconnaissent aucun autre droit ou liberté que la Constitution garantit, doivent être déclarés conformes à la Constitution.</w:t>
      </w:r>
    </w:p>
    <w:p w14:paraId="03290EF7" w14:textId="77777777" w:rsidR="00F30159" w:rsidRPr="00A6338D" w:rsidRDefault="00F30159" w:rsidP="00F30159">
      <w:pPr>
        <w:jc w:val="both"/>
        <w:rPr>
          <w:rFonts w:ascii="Comic Sans MS" w:hAnsi="Comic Sans MS"/>
          <w:szCs w:val="20"/>
        </w:rPr>
      </w:pPr>
      <w:r w:rsidRPr="00A6338D">
        <w:rPr>
          <w:rFonts w:ascii="Comic Sans MS" w:hAnsi="Comic Sans MS"/>
          <w:b/>
          <w:bCs/>
          <w:szCs w:val="20"/>
        </w:rPr>
        <w:t>LE CONSEIL CONSTITUTIONNEL DÉCIDE :</w:t>
      </w:r>
    </w:p>
    <w:p w14:paraId="592FCEA1" w14:textId="77777777" w:rsidR="00F30159" w:rsidRDefault="00F30159" w:rsidP="00F30159">
      <w:pPr>
        <w:jc w:val="both"/>
        <w:rPr>
          <w:rFonts w:ascii="Comic Sans MS" w:hAnsi="Comic Sans MS"/>
          <w:szCs w:val="20"/>
        </w:rPr>
      </w:pPr>
      <w:r w:rsidRPr="00A6338D">
        <w:rPr>
          <w:rFonts w:ascii="Comic Sans MS" w:hAnsi="Comic Sans MS"/>
          <w:szCs w:val="20"/>
        </w:rPr>
        <w:t>Article 1</w:t>
      </w:r>
      <w:r w:rsidRPr="00A6338D">
        <w:rPr>
          <w:rFonts w:ascii="Comic Sans MS" w:hAnsi="Comic Sans MS"/>
          <w:szCs w:val="20"/>
          <w:vertAlign w:val="superscript"/>
        </w:rPr>
        <w:t>er</w:t>
      </w:r>
      <w:r w:rsidRPr="00A6338D">
        <w:rPr>
          <w:rFonts w:ascii="Comic Sans MS" w:hAnsi="Comic Sans MS"/>
          <w:szCs w:val="20"/>
        </w:rPr>
        <w:t>. - Les mots « elles restent néanmoins compétentes à leur égard pour les infractions commises dans le service du maintien de l'ordre » figurant au troisième alinéa de l'article 697-1 du code de procédure pénale, dans sa rédaction résultant de la loi n° 2011-1862 du 13 décembre 2011 relative à la répartition des contentieux et à l'allégement de certaines procédures juridictionnelles, sont conformes à la Constitution.</w:t>
      </w:r>
      <w:r w:rsidRPr="00A6338D">
        <w:rPr>
          <w:rFonts w:ascii="Comic Sans MS" w:hAnsi="Comic Sans MS"/>
          <w:szCs w:val="20"/>
        </w:rPr>
        <w:br/>
        <w:t>Article 2. - Cette décision sera publiée au Journal officiel de la République française et notifiée dans les conditions prévues à l'article 23-11 de l'ordonnance du 7 novembre 1958 susvisée.</w:t>
      </w:r>
    </w:p>
    <w:p w14:paraId="1A16D979" w14:textId="77777777" w:rsidR="00F30159" w:rsidRDefault="00F30159" w:rsidP="00F30159">
      <w:pPr>
        <w:jc w:val="both"/>
        <w:rPr>
          <w:rFonts w:ascii="Comic Sans MS" w:hAnsi="Comic Sans MS"/>
          <w:szCs w:val="20"/>
        </w:rPr>
      </w:pPr>
    </w:p>
    <w:p w14:paraId="79A1BF69" w14:textId="77777777" w:rsidR="00F30159" w:rsidRDefault="00F30159" w:rsidP="00F30159">
      <w:pPr>
        <w:jc w:val="both"/>
        <w:rPr>
          <w:rFonts w:ascii="Comic Sans MS" w:hAnsi="Comic Sans MS"/>
          <w:szCs w:val="20"/>
        </w:rPr>
      </w:pPr>
    </w:p>
    <w:p w14:paraId="4D3911C9" w14:textId="77777777" w:rsidR="00F30159" w:rsidRPr="00A6338D" w:rsidRDefault="00F30159" w:rsidP="00F30159">
      <w:pPr>
        <w:jc w:val="both"/>
        <w:rPr>
          <w:rFonts w:ascii="Comic Sans MS" w:hAnsi="Comic Sans MS"/>
          <w:szCs w:val="20"/>
        </w:rPr>
      </w:pPr>
      <w:r w:rsidRPr="00A6338D">
        <w:rPr>
          <w:rFonts w:ascii="Comic Sans MS" w:hAnsi="Comic Sans MS"/>
          <w:szCs w:val="20"/>
          <w:u w:val="single"/>
        </w:rPr>
        <w:t>Document n°2 :</w:t>
      </w:r>
      <w:r w:rsidRPr="00A6338D">
        <w:rPr>
          <w:rFonts w:ascii="Comic Sans MS" w:hAnsi="Comic Sans MS"/>
          <w:b/>
        </w:rPr>
        <w:t xml:space="preserve"> </w:t>
      </w:r>
      <w:r w:rsidRPr="00A6338D">
        <w:rPr>
          <w:rFonts w:ascii="Comic Sans MS" w:hAnsi="Comic Sans MS"/>
          <w:b/>
          <w:szCs w:val="20"/>
        </w:rPr>
        <w:t xml:space="preserve">Cons. </w:t>
      </w:r>
      <w:proofErr w:type="spellStart"/>
      <w:proofErr w:type="gramStart"/>
      <w:r w:rsidRPr="00A6338D">
        <w:rPr>
          <w:rFonts w:ascii="Comic Sans MS" w:hAnsi="Comic Sans MS"/>
          <w:b/>
          <w:szCs w:val="20"/>
        </w:rPr>
        <w:t>const</w:t>
      </w:r>
      <w:proofErr w:type="spellEnd"/>
      <w:proofErr w:type="gramEnd"/>
      <w:r w:rsidRPr="00A6338D">
        <w:rPr>
          <w:rFonts w:ascii="Comic Sans MS" w:hAnsi="Comic Sans MS"/>
          <w:b/>
          <w:szCs w:val="20"/>
        </w:rPr>
        <w:t>., déc. n°2019-803 QPC du 27 septembre 2019</w:t>
      </w:r>
    </w:p>
    <w:p w14:paraId="216C2290" w14:textId="77777777" w:rsidR="00F30159" w:rsidRDefault="00F30159" w:rsidP="00F30159">
      <w:pPr>
        <w:rPr>
          <w:rFonts w:ascii="Comic Sans MS" w:hAnsi="Comic Sans MS"/>
        </w:rPr>
      </w:pPr>
    </w:p>
    <w:p w14:paraId="4C76C049" w14:textId="77777777" w:rsidR="00F30159" w:rsidRPr="00A6338D" w:rsidRDefault="00F30159" w:rsidP="00F30159">
      <w:pPr>
        <w:jc w:val="both"/>
        <w:rPr>
          <w:rFonts w:ascii="Comic Sans MS" w:hAnsi="Comic Sans MS"/>
        </w:rPr>
      </w:pPr>
      <w:r w:rsidRPr="00A6338D">
        <w:rPr>
          <w:rFonts w:ascii="Comic Sans MS" w:hAnsi="Comic Sans MS"/>
        </w:rPr>
        <w:t>LE CONSEIL CONSTITUTIONNEL A ÉTÉ SAISI le 28 juin 2019 par la Cour de cassation (chambre criminelle, arrêt n° 1568 du 26 juin 2019), dans les conditions prévues à l'article 61-1 de la Constitution, d'une question prioritaire de constitutionnalité. Cette question a été posée pour Mme Fabienne V. par Me Élodie Maumont, avocate au barreau de Paris. Elle a été enregistrée au secrétariat général du Conseil constitutionnel sous le n° 2019-803 QPC. Elle est relative à la conformité aux droits et libertés que la Constitution garantit du second alinéa de l'article 698-2 du code de procédure pénale, dans sa rédaction résultant de la loi n° 2013-1168 du 18 décembre 2013 relative à la programmation militaire pour les années 2014 à 2019 et portant diverses dispositions concernant la défense et la sécurité nationale.</w:t>
      </w:r>
    </w:p>
    <w:p w14:paraId="02BB7F6C" w14:textId="77777777" w:rsidR="00F30159" w:rsidRPr="00A6338D" w:rsidRDefault="00F30159" w:rsidP="00F30159">
      <w:pPr>
        <w:jc w:val="both"/>
        <w:rPr>
          <w:rFonts w:ascii="Comic Sans MS" w:hAnsi="Comic Sans MS"/>
        </w:rPr>
      </w:pPr>
      <w:r w:rsidRPr="00A6338D">
        <w:rPr>
          <w:rFonts w:ascii="Comic Sans MS" w:hAnsi="Comic Sans MS"/>
        </w:rPr>
        <w:t>Au vu des textes suivants :</w:t>
      </w:r>
    </w:p>
    <w:p w14:paraId="6E140FF9" w14:textId="77777777" w:rsidR="00F30159" w:rsidRPr="00A6338D" w:rsidRDefault="00F30159" w:rsidP="00F30159">
      <w:pPr>
        <w:numPr>
          <w:ilvl w:val="0"/>
          <w:numId w:val="4"/>
        </w:numPr>
        <w:jc w:val="both"/>
        <w:rPr>
          <w:rFonts w:ascii="Comic Sans MS" w:hAnsi="Comic Sans MS"/>
        </w:rPr>
      </w:pPr>
      <w:proofErr w:type="gramStart"/>
      <w:r w:rsidRPr="00A6338D">
        <w:rPr>
          <w:rFonts w:ascii="Comic Sans MS" w:hAnsi="Comic Sans MS"/>
        </w:rPr>
        <w:t>la</w:t>
      </w:r>
      <w:proofErr w:type="gramEnd"/>
      <w:r w:rsidRPr="00A6338D">
        <w:rPr>
          <w:rFonts w:ascii="Comic Sans MS" w:hAnsi="Comic Sans MS"/>
        </w:rPr>
        <w:t xml:space="preserve"> Constitution ;</w:t>
      </w:r>
    </w:p>
    <w:p w14:paraId="12B5B714" w14:textId="77777777" w:rsidR="00F30159" w:rsidRPr="00A6338D" w:rsidRDefault="00F30159" w:rsidP="00F30159">
      <w:pPr>
        <w:numPr>
          <w:ilvl w:val="0"/>
          <w:numId w:val="4"/>
        </w:numPr>
        <w:jc w:val="both"/>
        <w:rPr>
          <w:rFonts w:ascii="Comic Sans MS" w:hAnsi="Comic Sans MS"/>
        </w:rPr>
      </w:pPr>
      <w:proofErr w:type="gramStart"/>
      <w:r w:rsidRPr="00A6338D">
        <w:rPr>
          <w:rFonts w:ascii="Comic Sans MS" w:hAnsi="Comic Sans MS"/>
        </w:rPr>
        <w:t>l'ordonnance</w:t>
      </w:r>
      <w:proofErr w:type="gramEnd"/>
      <w:r w:rsidRPr="00A6338D">
        <w:rPr>
          <w:rFonts w:ascii="Comic Sans MS" w:hAnsi="Comic Sans MS"/>
        </w:rPr>
        <w:t xml:space="preserve"> n° 58-1067 du 7 novembre 1958 portant loi organique sur le Conseil constitutionnel ;</w:t>
      </w:r>
    </w:p>
    <w:p w14:paraId="603D28CB" w14:textId="77777777" w:rsidR="00F30159" w:rsidRPr="00A6338D" w:rsidRDefault="00F30159" w:rsidP="00F30159">
      <w:pPr>
        <w:numPr>
          <w:ilvl w:val="0"/>
          <w:numId w:val="4"/>
        </w:numPr>
        <w:jc w:val="both"/>
        <w:rPr>
          <w:rFonts w:ascii="Comic Sans MS" w:hAnsi="Comic Sans MS"/>
        </w:rPr>
      </w:pPr>
      <w:proofErr w:type="gramStart"/>
      <w:r w:rsidRPr="00A6338D">
        <w:rPr>
          <w:rFonts w:ascii="Comic Sans MS" w:hAnsi="Comic Sans MS"/>
        </w:rPr>
        <w:t>le</w:t>
      </w:r>
      <w:proofErr w:type="gramEnd"/>
      <w:r w:rsidRPr="00A6338D">
        <w:rPr>
          <w:rFonts w:ascii="Comic Sans MS" w:hAnsi="Comic Sans MS"/>
        </w:rPr>
        <w:t xml:space="preserve"> code de procédure pénale ;</w:t>
      </w:r>
    </w:p>
    <w:p w14:paraId="2552EC3C" w14:textId="77777777" w:rsidR="00F30159" w:rsidRPr="00A6338D" w:rsidRDefault="00F30159" w:rsidP="00F30159">
      <w:pPr>
        <w:numPr>
          <w:ilvl w:val="0"/>
          <w:numId w:val="4"/>
        </w:numPr>
        <w:jc w:val="both"/>
        <w:rPr>
          <w:rFonts w:ascii="Comic Sans MS" w:hAnsi="Comic Sans MS"/>
        </w:rPr>
      </w:pPr>
      <w:proofErr w:type="gramStart"/>
      <w:r w:rsidRPr="00A6338D">
        <w:rPr>
          <w:rFonts w:ascii="Comic Sans MS" w:hAnsi="Comic Sans MS"/>
        </w:rPr>
        <w:t>la</w:t>
      </w:r>
      <w:proofErr w:type="gramEnd"/>
      <w:r w:rsidRPr="00A6338D">
        <w:rPr>
          <w:rFonts w:ascii="Comic Sans MS" w:hAnsi="Comic Sans MS"/>
        </w:rPr>
        <w:t xml:space="preserve"> loi n° 2013-1168 du 18 décembre 2013 relative à la programmation militaire pour les années 2014 à 2019 et portant diverses dispositions concernant la défense et la sécurité nationale ;</w:t>
      </w:r>
    </w:p>
    <w:p w14:paraId="793D7044" w14:textId="77777777" w:rsidR="00F30159" w:rsidRPr="00A6338D" w:rsidRDefault="00F30159" w:rsidP="00F30159">
      <w:pPr>
        <w:numPr>
          <w:ilvl w:val="0"/>
          <w:numId w:val="4"/>
        </w:numPr>
        <w:jc w:val="both"/>
        <w:rPr>
          <w:rFonts w:ascii="Comic Sans MS" w:hAnsi="Comic Sans MS"/>
        </w:rPr>
      </w:pPr>
      <w:proofErr w:type="gramStart"/>
      <w:r w:rsidRPr="00A6338D">
        <w:rPr>
          <w:rFonts w:ascii="Comic Sans MS" w:hAnsi="Comic Sans MS"/>
        </w:rPr>
        <w:t>le</w:t>
      </w:r>
      <w:proofErr w:type="gramEnd"/>
      <w:r w:rsidRPr="00A6338D">
        <w:rPr>
          <w:rFonts w:ascii="Comic Sans MS" w:hAnsi="Comic Sans MS"/>
        </w:rPr>
        <w:t xml:space="preserve"> règlement du 4 février 2010 sur la procédure suivie devant le Conseil constitutionnel pour les questions prioritaires de constitutionnalité ;</w:t>
      </w:r>
    </w:p>
    <w:p w14:paraId="4508E2EE" w14:textId="77777777" w:rsidR="00F30159" w:rsidRPr="00A6338D" w:rsidRDefault="00F30159" w:rsidP="00F30159">
      <w:pPr>
        <w:jc w:val="both"/>
        <w:rPr>
          <w:rFonts w:ascii="Comic Sans MS" w:hAnsi="Comic Sans MS"/>
        </w:rPr>
      </w:pPr>
      <w:r w:rsidRPr="00A6338D">
        <w:rPr>
          <w:rFonts w:ascii="Comic Sans MS" w:hAnsi="Comic Sans MS"/>
        </w:rPr>
        <w:t>Au vu des pièces suivantes :</w:t>
      </w:r>
    </w:p>
    <w:p w14:paraId="00F6929E" w14:textId="77777777" w:rsidR="00F30159" w:rsidRPr="00A6338D" w:rsidRDefault="00F30159" w:rsidP="00F30159">
      <w:pPr>
        <w:numPr>
          <w:ilvl w:val="0"/>
          <w:numId w:val="5"/>
        </w:numPr>
        <w:jc w:val="both"/>
        <w:rPr>
          <w:rFonts w:ascii="Comic Sans MS" w:hAnsi="Comic Sans MS"/>
        </w:rPr>
      </w:pPr>
      <w:proofErr w:type="gramStart"/>
      <w:r w:rsidRPr="00A6338D">
        <w:rPr>
          <w:rFonts w:ascii="Comic Sans MS" w:hAnsi="Comic Sans MS"/>
        </w:rPr>
        <w:lastRenderedPageBreak/>
        <w:t>les</w:t>
      </w:r>
      <w:proofErr w:type="gramEnd"/>
      <w:r w:rsidRPr="00A6338D">
        <w:rPr>
          <w:rFonts w:ascii="Comic Sans MS" w:hAnsi="Comic Sans MS"/>
        </w:rPr>
        <w:t xml:space="preserve"> observations présentées pour la requérante par Me Maumont, enregistrées le 8 juillet 2019 ;</w:t>
      </w:r>
    </w:p>
    <w:p w14:paraId="0E6355D3" w14:textId="77777777" w:rsidR="00F30159" w:rsidRPr="00A6338D" w:rsidRDefault="00F30159" w:rsidP="00F30159">
      <w:pPr>
        <w:numPr>
          <w:ilvl w:val="0"/>
          <w:numId w:val="5"/>
        </w:numPr>
        <w:jc w:val="both"/>
        <w:rPr>
          <w:rFonts w:ascii="Comic Sans MS" w:hAnsi="Comic Sans MS"/>
        </w:rPr>
      </w:pPr>
      <w:proofErr w:type="gramStart"/>
      <w:r w:rsidRPr="00A6338D">
        <w:rPr>
          <w:rFonts w:ascii="Comic Sans MS" w:hAnsi="Comic Sans MS"/>
        </w:rPr>
        <w:t>les</w:t>
      </w:r>
      <w:proofErr w:type="gramEnd"/>
      <w:r w:rsidRPr="00A6338D">
        <w:rPr>
          <w:rFonts w:ascii="Comic Sans MS" w:hAnsi="Comic Sans MS"/>
        </w:rPr>
        <w:t xml:space="preserve"> observations présentées par le Premier ministre, enregistrées le 22 juillet 2019 ;</w:t>
      </w:r>
    </w:p>
    <w:p w14:paraId="13E02964" w14:textId="77777777" w:rsidR="00F30159" w:rsidRPr="00A6338D" w:rsidRDefault="00F30159" w:rsidP="00F30159">
      <w:pPr>
        <w:numPr>
          <w:ilvl w:val="0"/>
          <w:numId w:val="5"/>
        </w:numPr>
        <w:jc w:val="both"/>
        <w:rPr>
          <w:rFonts w:ascii="Comic Sans MS" w:hAnsi="Comic Sans MS"/>
        </w:rPr>
      </w:pPr>
      <w:proofErr w:type="gramStart"/>
      <w:r w:rsidRPr="00A6338D">
        <w:rPr>
          <w:rFonts w:ascii="Comic Sans MS" w:hAnsi="Comic Sans MS"/>
        </w:rPr>
        <w:t>les</w:t>
      </w:r>
      <w:proofErr w:type="gramEnd"/>
      <w:r w:rsidRPr="00A6338D">
        <w:rPr>
          <w:rFonts w:ascii="Comic Sans MS" w:hAnsi="Comic Sans MS"/>
        </w:rPr>
        <w:t xml:space="preserve"> secondes observations présentées par le Premier ministre, enregistrées le 6 août 2019 ;</w:t>
      </w:r>
    </w:p>
    <w:p w14:paraId="19A0A6FA" w14:textId="77777777" w:rsidR="00F30159" w:rsidRPr="00A6338D" w:rsidRDefault="00F30159" w:rsidP="00F30159">
      <w:pPr>
        <w:numPr>
          <w:ilvl w:val="0"/>
          <w:numId w:val="5"/>
        </w:numPr>
        <w:jc w:val="both"/>
        <w:rPr>
          <w:rFonts w:ascii="Comic Sans MS" w:hAnsi="Comic Sans MS"/>
        </w:rPr>
      </w:pPr>
      <w:proofErr w:type="gramStart"/>
      <w:r w:rsidRPr="00A6338D">
        <w:rPr>
          <w:rFonts w:ascii="Comic Sans MS" w:hAnsi="Comic Sans MS"/>
        </w:rPr>
        <w:t>les</w:t>
      </w:r>
      <w:proofErr w:type="gramEnd"/>
      <w:r w:rsidRPr="00A6338D">
        <w:rPr>
          <w:rFonts w:ascii="Comic Sans MS" w:hAnsi="Comic Sans MS"/>
        </w:rPr>
        <w:t xml:space="preserve"> autres pièces produites et jointes au dossier ;</w:t>
      </w:r>
    </w:p>
    <w:p w14:paraId="43328525" w14:textId="77777777" w:rsidR="00F30159" w:rsidRPr="00A6338D" w:rsidRDefault="00F30159" w:rsidP="00F30159">
      <w:pPr>
        <w:jc w:val="both"/>
        <w:rPr>
          <w:rFonts w:ascii="Comic Sans MS" w:hAnsi="Comic Sans MS"/>
        </w:rPr>
      </w:pPr>
      <w:r w:rsidRPr="00A6338D">
        <w:rPr>
          <w:rFonts w:ascii="Comic Sans MS" w:hAnsi="Comic Sans MS"/>
        </w:rPr>
        <w:t xml:space="preserve">Après avoir entendu Me </w:t>
      </w:r>
      <w:proofErr w:type="spellStart"/>
      <w:r w:rsidRPr="00A6338D">
        <w:rPr>
          <w:rFonts w:ascii="Comic Sans MS" w:hAnsi="Comic Sans MS"/>
        </w:rPr>
        <w:t>Maumont</w:t>
      </w:r>
      <w:proofErr w:type="spellEnd"/>
      <w:r w:rsidRPr="00A6338D">
        <w:rPr>
          <w:rFonts w:ascii="Comic Sans MS" w:hAnsi="Comic Sans MS"/>
        </w:rPr>
        <w:t xml:space="preserve"> pour la requérante et M. Philippe Blanc, désigné par le Premier ministre, à l'audience publique du 17 septembre 2019 ;</w:t>
      </w:r>
    </w:p>
    <w:p w14:paraId="042AC71B" w14:textId="77777777" w:rsidR="00F30159" w:rsidRPr="00A6338D" w:rsidRDefault="00F30159" w:rsidP="00F30159">
      <w:pPr>
        <w:jc w:val="both"/>
        <w:rPr>
          <w:rFonts w:ascii="Comic Sans MS" w:hAnsi="Comic Sans MS"/>
        </w:rPr>
      </w:pPr>
      <w:r w:rsidRPr="00A6338D">
        <w:rPr>
          <w:rFonts w:ascii="Comic Sans MS" w:hAnsi="Comic Sans MS"/>
        </w:rPr>
        <w:t>Et après avoir entendu le rapporteur ;</w:t>
      </w:r>
    </w:p>
    <w:p w14:paraId="78250CC1" w14:textId="77777777" w:rsidR="00F30159" w:rsidRPr="00A6338D" w:rsidRDefault="00F30159" w:rsidP="00F30159">
      <w:pPr>
        <w:jc w:val="both"/>
        <w:rPr>
          <w:rFonts w:ascii="Comic Sans MS" w:hAnsi="Comic Sans MS"/>
        </w:rPr>
      </w:pPr>
      <w:r w:rsidRPr="00A6338D">
        <w:rPr>
          <w:rFonts w:ascii="Comic Sans MS" w:hAnsi="Comic Sans MS"/>
        </w:rPr>
        <w:t>LE CONSEIL CONSTITUTIONNEL S'EST FONDÉ SUR CE QUI SUIT :</w:t>
      </w:r>
    </w:p>
    <w:p w14:paraId="40673FED" w14:textId="77777777" w:rsidR="00F30159" w:rsidRPr="00A6338D" w:rsidRDefault="00F30159" w:rsidP="00F30159">
      <w:pPr>
        <w:jc w:val="both"/>
        <w:rPr>
          <w:rFonts w:ascii="Comic Sans MS" w:hAnsi="Comic Sans MS"/>
        </w:rPr>
      </w:pPr>
      <w:r w:rsidRPr="00A6338D">
        <w:rPr>
          <w:rFonts w:ascii="Comic Sans MS" w:hAnsi="Comic Sans MS"/>
          <w:b/>
          <w:bCs/>
        </w:rPr>
        <w:t>1.</w:t>
      </w:r>
      <w:r w:rsidRPr="00A6338D">
        <w:rPr>
          <w:rFonts w:ascii="Comic Sans MS" w:hAnsi="Comic Sans MS"/>
        </w:rPr>
        <w:t> L'article 698-2 du code de procédure pénale, dans sa rédaction résultant de la loi du 18 décembre 2013 mentionnée ci-dessus, est relatif à la poursuite des infractions commises par des militaires en temps de paix. Son premier alinéa dispose que, pour ces infractions, la partie lésée peut mettre en mouvement l'action publique en portant plainte avec constitution de partie civile devant le juge d'instruction. Son second alinéa prévoit : « Toutefois, l'action publique ne peut être mise en mouvement que par le procureur de la République lorsqu'il s'agit de faits commis dans l'accomplissement de sa mission par un militaire engagé dans le cadre d'une opération mobilisant des capacités militaires, se déroulant à l'extérieur du territoire français ou des eaux territoriales françaises, quels que soient son objet, sa durée ou son ampleur, y compris la libération d'otages, l'évacuation de ressortissants ou la police en haute mer ».</w:t>
      </w:r>
    </w:p>
    <w:p w14:paraId="540C2BA8" w14:textId="77777777" w:rsidR="00F30159" w:rsidRPr="00A6338D" w:rsidRDefault="00F30159" w:rsidP="00F30159">
      <w:pPr>
        <w:jc w:val="both"/>
        <w:rPr>
          <w:rFonts w:ascii="Comic Sans MS" w:hAnsi="Comic Sans MS"/>
        </w:rPr>
      </w:pPr>
      <w:r w:rsidRPr="00A6338D">
        <w:rPr>
          <w:rFonts w:ascii="Comic Sans MS" w:hAnsi="Comic Sans MS"/>
          <w:b/>
          <w:bCs/>
        </w:rPr>
        <w:t>2.</w:t>
      </w:r>
      <w:r w:rsidRPr="00A6338D">
        <w:rPr>
          <w:rFonts w:ascii="Comic Sans MS" w:hAnsi="Comic Sans MS"/>
        </w:rPr>
        <w:t> La requérante reproche à ces dispositions de conférer au procureur de la République un monopole pour mettre en mouvement l'action publique à l'égard de toute infraction commise par un militaire en opération hors du territoire national. D'une part, en privant les victimes d'une telle infraction de la possibilité de déclencher elles-mêmes l'action publique en se constituant partie civile, ces dispositions méconnaîtraient le droit à un recours juridictionnel effectif. D'autre part, elles institueraient une distinction injustifiée entre victimes, selon que l'infraction est commise à l'étranger ou en France et selon qu'elle est commise, à l'étranger, par un militaire ou un civil. Il en résulterait une violation du principe d'égalité devant la justice.</w:t>
      </w:r>
    </w:p>
    <w:p w14:paraId="71F3AD96" w14:textId="77777777" w:rsidR="00F30159" w:rsidRPr="00A6338D" w:rsidRDefault="00F30159" w:rsidP="00F30159">
      <w:pPr>
        <w:jc w:val="both"/>
        <w:rPr>
          <w:rFonts w:ascii="Comic Sans MS" w:hAnsi="Comic Sans MS"/>
        </w:rPr>
      </w:pPr>
      <w:r w:rsidRPr="00A6338D">
        <w:rPr>
          <w:rFonts w:ascii="Comic Sans MS" w:hAnsi="Comic Sans MS"/>
          <w:b/>
          <w:bCs/>
        </w:rPr>
        <w:t>- Sur le grief tiré de la méconnaissance du droit à un recours juridictionnel effectif :</w:t>
      </w:r>
    </w:p>
    <w:p w14:paraId="2C57405D" w14:textId="77777777" w:rsidR="00F30159" w:rsidRPr="00A6338D" w:rsidRDefault="00F30159" w:rsidP="00F30159">
      <w:pPr>
        <w:jc w:val="both"/>
        <w:rPr>
          <w:rFonts w:ascii="Comic Sans MS" w:hAnsi="Comic Sans MS"/>
        </w:rPr>
      </w:pPr>
      <w:r w:rsidRPr="00A6338D">
        <w:rPr>
          <w:rFonts w:ascii="Comic Sans MS" w:hAnsi="Comic Sans MS"/>
          <w:b/>
          <w:bCs/>
        </w:rPr>
        <w:t>3.</w:t>
      </w:r>
      <w:r w:rsidRPr="00A6338D">
        <w:rPr>
          <w:rFonts w:ascii="Comic Sans MS" w:hAnsi="Comic Sans MS"/>
        </w:rPr>
        <w:t xml:space="preserve"> Aux termes de l'article 16 de la Déclaration des droits de l'homme et du citoyen de 1789 : « Toute société dans laquelle la garantie des droits n'est pas assurée, ni la séparation des pouvoirs déterminée, n'a point de Constitution ». Il ressort de cette disposition qu'il ne doit pas être porté </w:t>
      </w:r>
      <w:r w:rsidRPr="00A6338D">
        <w:rPr>
          <w:rFonts w:ascii="Comic Sans MS" w:hAnsi="Comic Sans MS"/>
        </w:rPr>
        <w:lastRenderedPageBreak/>
        <w:t>d'atteintes substantielles au droit des personnes intéressées d'exercer un recours effectif devant une juridiction.</w:t>
      </w:r>
    </w:p>
    <w:p w14:paraId="2A4D06C7" w14:textId="77777777" w:rsidR="00F30159" w:rsidRPr="00A6338D" w:rsidRDefault="00F30159" w:rsidP="00F30159">
      <w:pPr>
        <w:jc w:val="both"/>
        <w:rPr>
          <w:rFonts w:ascii="Comic Sans MS" w:hAnsi="Comic Sans MS"/>
        </w:rPr>
      </w:pPr>
      <w:r w:rsidRPr="00A6338D">
        <w:rPr>
          <w:rFonts w:ascii="Comic Sans MS" w:hAnsi="Comic Sans MS"/>
          <w:b/>
          <w:bCs/>
        </w:rPr>
        <w:t>4.</w:t>
      </w:r>
      <w:r w:rsidRPr="00A6338D">
        <w:rPr>
          <w:rFonts w:ascii="Comic Sans MS" w:hAnsi="Comic Sans MS"/>
        </w:rPr>
        <w:t> Les dispositions contestées réservent au ministère public la mise en mouvement de l'action publique à l'égard de faits commis dans l'accomplissement de sa mission par un militaire engagé dans le cadre d'une opération mobilisant des capacités militaires se déroulant à l'extérieur du territoire français ou des eaux territoriales françaises. Elles font donc obstacle à la mise en mouvement de l'action publique par une personne qui se prétend lésée par une infraction commise dans un tel cadre.</w:t>
      </w:r>
    </w:p>
    <w:p w14:paraId="6809D5B6" w14:textId="77777777" w:rsidR="00F30159" w:rsidRPr="00A6338D" w:rsidRDefault="00F30159" w:rsidP="00F30159">
      <w:pPr>
        <w:jc w:val="both"/>
        <w:rPr>
          <w:rFonts w:ascii="Comic Sans MS" w:hAnsi="Comic Sans MS"/>
        </w:rPr>
      </w:pPr>
      <w:r w:rsidRPr="00A6338D">
        <w:rPr>
          <w:rFonts w:ascii="Comic Sans MS" w:hAnsi="Comic Sans MS"/>
          <w:b/>
          <w:bCs/>
        </w:rPr>
        <w:t>5.</w:t>
      </w:r>
      <w:r w:rsidRPr="00A6338D">
        <w:rPr>
          <w:rFonts w:ascii="Comic Sans MS" w:hAnsi="Comic Sans MS"/>
        </w:rPr>
        <w:t> Toutefois, même en l'absence d'engagement de poursuites par le ministère public, les dispositions contestées ne privent pas la partie lésée de la possibilité d'obtenir réparation du dommage que lui ont personnellement causé les faits commis par le militaire devant, selon le cas, le juge administratif ou le juge civil.</w:t>
      </w:r>
    </w:p>
    <w:p w14:paraId="5C5883A7" w14:textId="77777777" w:rsidR="00F30159" w:rsidRPr="00A6338D" w:rsidRDefault="00F30159" w:rsidP="00F30159">
      <w:pPr>
        <w:jc w:val="both"/>
        <w:rPr>
          <w:rFonts w:ascii="Comic Sans MS" w:hAnsi="Comic Sans MS"/>
        </w:rPr>
      </w:pPr>
      <w:r w:rsidRPr="00A6338D">
        <w:rPr>
          <w:rFonts w:ascii="Comic Sans MS" w:hAnsi="Comic Sans MS"/>
          <w:b/>
          <w:bCs/>
        </w:rPr>
        <w:t>6.</w:t>
      </w:r>
      <w:r w:rsidRPr="00A6338D">
        <w:rPr>
          <w:rFonts w:ascii="Comic Sans MS" w:hAnsi="Comic Sans MS"/>
        </w:rPr>
        <w:t> Il en résulte que le grief tiré de la méconnaissance du droit à un recours juridictionnel effectif doit être écarté.</w:t>
      </w:r>
    </w:p>
    <w:p w14:paraId="4ABF8405" w14:textId="77777777" w:rsidR="00F30159" w:rsidRPr="00A6338D" w:rsidRDefault="00F30159" w:rsidP="00F30159">
      <w:pPr>
        <w:jc w:val="both"/>
        <w:rPr>
          <w:rFonts w:ascii="Comic Sans MS" w:hAnsi="Comic Sans MS"/>
        </w:rPr>
      </w:pPr>
      <w:r w:rsidRPr="00A6338D">
        <w:rPr>
          <w:rFonts w:ascii="Comic Sans MS" w:hAnsi="Comic Sans MS"/>
          <w:b/>
          <w:bCs/>
        </w:rPr>
        <w:t>- Sur le grief tiré de la méconnaissance du principe d'égalité devant la justice :</w:t>
      </w:r>
    </w:p>
    <w:p w14:paraId="3038924D" w14:textId="77777777" w:rsidR="00F30159" w:rsidRPr="00A6338D" w:rsidRDefault="00F30159" w:rsidP="00F30159">
      <w:pPr>
        <w:jc w:val="both"/>
        <w:rPr>
          <w:rFonts w:ascii="Comic Sans MS" w:hAnsi="Comic Sans MS"/>
        </w:rPr>
      </w:pPr>
      <w:r w:rsidRPr="00A6338D">
        <w:rPr>
          <w:rFonts w:ascii="Comic Sans MS" w:hAnsi="Comic Sans MS"/>
          <w:b/>
          <w:bCs/>
        </w:rPr>
        <w:t>7.</w:t>
      </w:r>
      <w:r w:rsidRPr="00A6338D">
        <w:rPr>
          <w:rFonts w:ascii="Comic Sans MS" w:hAnsi="Comic Sans MS"/>
        </w:rPr>
        <w:t> Aux termes de l'article 6 de la Déclaration de 1789, la loi est « la même pour tous, soit qu'elle protège, soit qu'elle punisse ». Il résulte de la combinaison de ces dispositions avec celles de l'article 16 de la Déclaration de 1789 que si le législateur peut prévoir des règles de procédure différentes selon les faits, les situations et les personnes auxquelles elles s'appliquent, c'est à la condition que ces différences ne procèdent pas de distinctions injustifiées et que soient assurées aux justiciables des garanties égales.</w:t>
      </w:r>
    </w:p>
    <w:p w14:paraId="05516FB0" w14:textId="77777777" w:rsidR="00F30159" w:rsidRPr="00A6338D" w:rsidRDefault="00F30159" w:rsidP="00F30159">
      <w:pPr>
        <w:jc w:val="both"/>
        <w:rPr>
          <w:rFonts w:ascii="Comic Sans MS" w:hAnsi="Comic Sans MS"/>
        </w:rPr>
      </w:pPr>
      <w:r w:rsidRPr="00A6338D">
        <w:rPr>
          <w:rFonts w:ascii="Comic Sans MS" w:hAnsi="Comic Sans MS"/>
          <w:b/>
          <w:bCs/>
        </w:rPr>
        <w:t>8.</w:t>
      </w:r>
      <w:r w:rsidRPr="00A6338D">
        <w:rPr>
          <w:rFonts w:ascii="Comic Sans MS" w:hAnsi="Comic Sans MS"/>
        </w:rPr>
        <w:t> En adoptant les dispositions contestées, le législateur a, eu égard aux contraintes inhérentes à l'exercice de leurs missions par les forces armées, entendu limiter le risque de poursuites pénales abusives, de nature à déstabiliser l'action militaire de la France à l'étranger. À cette fin, il a confié au procureur de la République un monopole de poursuites circonscrit aux faits commis dans l'accomplissement de sa mission par un militaire engagé dans le cadre d'une opération mobilisant des capacités militaires se déroulant à l'extérieur du territoire français ou des eaux territoriales françaises.</w:t>
      </w:r>
    </w:p>
    <w:p w14:paraId="20367301" w14:textId="77777777" w:rsidR="00F30159" w:rsidRPr="00A6338D" w:rsidRDefault="00F30159" w:rsidP="00F30159">
      <w:pPr>
        <w:jc w:val="both"/>
        <w:rPr>
          <w:rFonts w:ascii="Comic Sans MS" w:hAnsi="Comic Sans MS"/>
        </w:rPr>
      </w:pPr>
      <w:r w:rsidRPr="00A6338D">
        <w:rPr>
          <w:rFonts w:ascii="Comic Sans MS" w:hAnsi="Comic Sans MS"/>
          <w:b/>
          <w:bCs/>
        </w:rPr>
        <w:t>9.</w:t>
      </w:r>
      <w:r w:rsidRPr="00A6338D">
        <w:rPr>
          <w:rFonts w:ascii="Comic Sans MS" w:hAnsi="Comic Sans MS"/>
        </w:rPr>
        <w:t> Ce faisant, le législateur a tenu compte de la spécificité de ces opérations et n'a pas instauré de discrimination injustifiée entre, d'une part, les victimes d'infractions commises par un militaire dans l'accomplissement de sa mission lors de telles opérations et, d'autre part, les victimes des mêmes infractions commises en France par un militaire ou commises à l'étranger par un civil.</w:t>
      </w:r>
    </w:p>
    <w:p w14:paraId="63E6AC73" w14:textId="77777777" w:rsidR="00F30159" w:rsidRPr="00A6338D" w:rsidRDefault="00F30159" w:rsidP="00F30159">
      <w:pPr>
        <w:jc w:val="both"/>
        <w:rPr>
          <w:rFonts w:ascii="Comic Sans MS" w:hAnsi="Comic Sans MS"/>
        </w:rPr>
      </w:pPr>
      <w:r w:rsidRPr="00A6338D">
        <w:rPr>
          <w:rFonts w:ascii="Comic Sans MS" w:hAnsi="Comic Sans MS"/>
          <w:b/>
          <w:bCs/>
        </w:rPr>
        <w:lastRenderedPageBreak/>
        <w:t>10.</w:t>
      </w:r>
      <w:r w:rsidRPr="00A6338D">
        <w:rPr>
          <w:rFonts w:ascii="Comic Sans MS" w:hAnsi="Comic Sans MS"/>
        </w:rPr>
        <w:t> En outre, les victimes des infractions visées par les dispositions contestées peuvent obtenir réparation du dommage causé par ces infractions, dans les conditions énoncées au paragraphe 5 de la présente décision. Elles peuvent également, dans le cas où l'action publique a été mise en mouvement par le procureur de la République, se constituer partie civile au cours de l'instruction ou à l'audience devant la juridiction de jugement. Leur sont ainsi assurées des garanties équivalentes pour la protection de leurs intérêts.</w:t>
      </w:r>
    </w:p>
    <w:p w14:paraId="2372B5BC" w14:textId="77777777" w:rsidR="00F30159" w:rsidRPr="00A6338D" w:rsidRDefault="00F30159" w:rsidP="00F30159">
      <w:pPr>
        <w:jc w:val="both"/>
        <w:rPr>
          <w:rFonts w:ascii="Comic Sans MS" w:hAnsi="Comic Sans MS"/>
        </w:rPr>
      </w:pPr>
      <w:r w:rsidRPr="00A6338D">
        <w:rPr>
          <w:rFonts w:ascii="Comic Sans MS" w:hAnsi="Comic Sans MS"/>
          <w:b/>
          <w:bCs/>
        </w:rPr>
        <w:t>11.</w:t>
      </w:r>
      <w:r w:rsidRPr="00A6338D">
        <w:rPr>
          <w:rFonts w:ascii="Comic Sans MS" w:hAnsi="Comic Sans MS"/>
        </w:rPr>
        <w:t> Dès lors, le grief tiré de la méconnaissance du principe d'égalité devant la justice doit être écarté.</w:t>
      </w:r>
    </w:p>
    <w:p w14:paraId="02B2ADBD" w14:textId="77777777" w:rsidR="00F30159" w:rsidRPr="00A6338D" w:rsidRDefault="00F30159" w:rsidP="00F30159">
      <w:pPr>
        <w:jc w:val="both"/>
        <w:rPr>
          <w:rFonts w:ascii="Comic Sans MS" w:hAnsi="Comic Sans MS"/>
        </w:rPr>
      </w:pPr>
      <w:r w:rsidRPr="00A6338D">
        <w:rPr>
          <w:rFonts w:ascii="Comic Sans MS" w:hAnsi="Comic Sans MS"/>
          <w:b/>
          <w:bCs/>
        </w:rPr>
        <w:t>12.</w:t>
      </w:r>
      <w:r w:rsidRPr="00A6338D">
        <w:rPr>
          <w:rFonts w:ascii="Comic Sans MS" w:hAnsi="Comic Sans MS"/>
        </w:rPr>
        <w:t> Les dispositions contestées, qui ne méconnaissent aucun autre droit ou liberté que la Constitution garantit, doivent donc être déclarées conformes à la Constitution.</w:t>
      </w:r>
    </w:p>
    <w:p w14:paraId="1BBFE73B" w14:textId="77777777" w:rsidR="00F30159" w:rsidRPr="00A6338D" w:rsidRDefault="00F30159" w:rsidP="00F30159">
      <w:pPr>
        <w:jc w:val="both"/>
        <w:rPr>
          <w:rFonts w:ascii="Comic Sans MS" w:hAnsi="Comic Sans MS"/>
        </w:rPr>
      </w:pPr>
      <w:r w:rsidRPr="00A6338D">
        <w:rPr>
          <w:rFonts w:ascii="Comic Sans MS" w:hAnsi="Comic Sans MS"/>
          <w:b/>
          <w:bCs/>
        </w:rPr>
        <w:t>LE CONSEIL CONSTITUTIONNEL DÉCIDE :</w:t>
      </w:r>
    </w:p>
    <w:p w14:paraId="2C16856C" w14:textId="77777777" w:rsidR="00F30159" w:rsidRPr="00A6338D" w:rsidRDefault="00F30159" w:rsidP="00F30159">
      <w:pPr>
        <w:jc w:val="both"/>
        <w:rPr>
          <w:rFonts w:ascii="Comic Sans MS" w:hAnsi="Comic Sans MS"/>
        </w:rPr>
      </w:pPr>
      <w:r w:rsidRPr="00A6338D">
        <w:rPr>
          <w:rFonts w:ascii="Comic Sans MS" w:hAnsi="Comic Sans MS"/>
        </w:rPr>
        <w:t>Article 1</w:t>
      </w:r>
      <w:r w:rsidRPr="00A6338D">
        <w:rPr>
          <w:rFonts w:ascii="Comic Sans MS" w:hAnsi="Comic Sans MS"/>
          <w:vertAlign w:val="superscript"/>
        </w:rPr>
        <w:t>er</w:t>
      </w:r>
      <w:r w:rsidRPr="00A6338D">
        <w:rPr>
          <w:rFonts w:ascii="Comic Sans MS" w:hAnsi="Comic Sans MS"/>
        </w:rPr>
        <w:t>. - Le second alinéa de l'article 698-2 du code de procédure pénale, dans sa rédaction résultant de la loi n° 2013-1168 du 18 décembre 2013 relative à la programmation militaire pour les années 2014 à 2019 et portant diverses dispositions concernant la défense et la sécurité nationale, est conforme à la Constitution.</w:t>
      </w:r>
    </w:p>
    <w:p w14:paraId="7709598C" w14:textId="77777777" w:rsidR="00F30159" w:rsidRDefault="00F30159" w:rsidP="00F30159">
      <w:pPr>
        <w:jc w:val="both"/>
        <w:rPr>
          <w:rFonts w:ascii="Comic Sans MS" w:hAnsi="Comic Sans MS"/>
        </w:rPr>
      </w:pPr>
      <w:r w:rsidRPr="00A6338D">
        <w:rPr>
          <w:rFonts w:ascii="Comic Sans MS" w:hAnsi="Comic Sans MS"/>
        </w:rPr>
        <w:t>Article 2. - Cette décision sera publiée au Journal officiel de la République française et notifiée dans les conditions prévues à l'article 23-11 de l'ordonnance du 7 novembre 1958 susvisée.</w:t>
      </w:r>
    </w:p>
    <w:p w14:paraId="3CBD3D7B" w14:textId="77777777" w:rsidR="00F30159" w:rsidRDefault="00F30159" w:rsidP="00F30159">
      <w:pPr>
        <w:jc w:val="both"/>
        <w:rPr>
          <w:rFonts w:ascii="Comic Sans MS" w:hAnsi="Comic Sans MS"/>
        </w:rPr>
      </w:pPr>
    </w:p>
    <w:p w14:paraId="42EC67A2" w14:textId="77777777" w:rsidR="00F30159" w:rsidRDefault="00F30159" w:rsidP="00F30159">
      <w:pPr>
        <w:jc w:val="both"/>
        <w:rPr>
          <w:rFonts w:ascii="Comic Sans MS" w:hAnsi="Comic Sans MS"/>
        </w:rPr>
      </w:pPr>
    </w:p>
    <w:p w14:paraId="0250846D" w14:textId="77777777" w:rsidR="00F30159" w:rsidRPr="00A6338D" w:rsidRDefault="00F30159" w:rsidP="00F30159">
      <w:pPr>
        <w:jc w:val="center"/>
        <w:rPr>
          <w:rFonts w:ascii="Comic Sans MS" w:hAnsi="Comic Sans MS"/>
        </w:rPr>
      </w:pPr>
      <w:r>
        <w:rPr>
          <w:rFonts w:ascii="Comic Sans MS" w:hAnsi="Comic Sans MS"/>
        </w:rPr>
        <w:t>-------------------------------</w:t>
      </w:r>
    </w:p>
    <w:p w14:paraId="65F50384" w14:textId="77777777" w:rsidR="00F30159" w:rsidRDefault="00F30159" w:rsidP="00F30159">
      <w:pPr>
        <w:rPr>
          <w:rFonts w:ascii="Comic Sans MS" w:hAnsi="Comic Sans MS"/>
        </w:rPr>
      </w:pPr>
    </w:p>
    <w:p w14:paraId="0394C875" w14:textId="77777777" w:rsidR="00F30159" w:rsidRDefault="00F30159" w:rsidP="00F30159">
      <w:pPr>
        <w:rPr>
          <w:rFonts w:ascii="Comic Sans MS" w:hAnsi="Comic Sans MS"/>
        </w:rPr>
      </w:pPr>
    </w:p>
    <w:p w14:paraId="7DDAF163" w14:textId="77777777" w:rsidR="00F30159" w:rsidRDefault="00F30159" w:rsidP="00F30159">
      <w:pPr>
        <w:rPr>
          <w:rFonts w:ascii="Comic Sans MS" w:hAnsi="Comic Sans MS"/>
        </w:rPr>
      </w:pPr>
    </w:p>
    <w:p w14:paraId="536B6EB5" w14:textId="77777777" w:rsidR="00F30159" w:rsidRDefault="00F30159" w:rsidP="00F30159">
      <w:pPr>
        <w:rPr>
          <w:rFonts w:ascii="Comic Sans MS" w:hAnsi="Comic Sans MS"/>
        </w:rPr>
      </w:pPr>
    </w:p>
    <w:p w14:paraId="5B82E673" w14:textId="77777777" w:rsidR="00F30159" w:rsidRDefault="00F30159" w:rsidP="00F30159">
      <w:pPr>
        <w:rPr>
          <w:rFonts w:ascii="Comic Sans MS" w:hAnsi="Comic Sans MS"/>
        </w:rPr>
      </w:pPr>
    </w:p>
    <w:p w14:paraId="47CFBBAB" w14:textId="77777777" w:rsidR="00F30159" w:rsidRDefault="00F30159" w:rsidP="00F30159">
      <w:pPr>
        <w:rPr>
          <w:rFonts w:ascii="Comic Sans MS" w:hAnsi="Comic Sans MS"/>
        </w:rPr>
      </w:pPr>
    </w:p>
    <w:p w14:paraId="075F6C8F" w14:textId="77777777" w:rsidR="00F30159" w:rsidRDefault="00F30159" w:rsidP="00F30159">
      <w:pPr>
        <w:rPr>
          <w:rFonts w:ascii="Comic Sans MS" w:hAnsi="Comic Sans MS"/>
        </w:rPr>
      </w:pPr>
    </w:p>
    <w:p w14:paraId="72D470D4" w14:textId="77777777" w:rsidR="00F30159" w:rsidRDefault="00F30159" w:rsidP="00F30159">
      <w:pPr>
        <w:rPr>
          <w:rFonts w:ascii="Comic Sans MS" w:hAnsi="Comic Sans MS"/>
        </w:rPr>
      </w:pPr>
    </w:p>
    <w:p w14:paraId="5AF96EC6" w14:textId="77777777" w:rsidR="00F30159" w:rsidRDefault="00F30159" w:rsidP="00F30159">
      <w:pPr>
        <w:rPr>
          <w:rFonts w:ascii="Comic Sans MS" w:hAnsi="Comic Sans MS"/>
        </w:rPr>
      </w:pPr>
    </w:p>
    <w:p w14:paraId="2E1B8237" w14:textId="77777777" w:rsidR="00F30159" w:rsidRDefault="00F30159" w:rsidP="00F30159">
      <w:pPr>
        <w:rPr>
          <w:rFonts w:ascii="Comic Sans MS" w:hAnsi="Comic Sans MS"/>
        </w:rPr>
      </w:pPr>
    </w:p>
    <w:p w14:paraId="705F3B1D" w14:textId="77777777" w:rsidR="00F30159" w:rsidRDefault="00F30159" w:rsidP="00F30159">
      <w:pPr>
        <w:rPr>
          <w:rFonts w:ascii="Comic Sans MS" w:hAnsi="Comic Sans MS"/>
        </w:rPr>
      </w:pPr>
    </w:p>
    <w:p w14:paraId="106BBE26" w14:textId="77777777" w:rsidR="00F30159" w:rsidRDefault="00F30159" w:rsidP="00F30159">
      <w:pPr>
        <w:rPr>
          <w:rFonts w:ascii="Comic Sans MS" w:hAnsi="Comic Sans MS"/>
        </w:rPr>
      </w:pPr>
    </w:p>
    <w:p w14:paraId="106A7FF7" w14:textId="77777777" w:rsidR="00F30159" w:rsidRDefault="00F30159" w:rsidP="00F30159">
      <w:pPr>
        <w:rPr>
          <w:rFonts w:ascii="Comic Sans MS" w:hAnsi="Comic Sans MS"/>
        </w:rPr>
      </w:pPr>
    </w:p>
    <w:p w14:paraId="60BBD722" w14:textId="77777777" w:rsidR="00F30159" w:rsidRDefault="00F30159" w:rsidP="00F30159">
      <w:pPr>
        <w:rPr>
          <w:rFonts w:ascii="Comic Sans MS" w:hAnsi="Comic Sans MS"/>
        </w:rPr>
      </w:pPr>
    </w:p>
    <w:p w14:paraId="21391A3B" w14:textId="77777777" w:rsidR="00F30159" w:rsidRDefault="00F30159" w:rsidP="00F30159">
      <w:pPr>
        <w:rPr>
          <w:rFonts w:ascii="Comic Sans MS" w:hAnsi="Comic Sans MS"/>
        </w:rPr>
      </w:pPr>
    </w:p>
    <w:p w14:paraId="26B00BF9" w14:textId="77777777" w:rsidR="00F30159" w:rsidRDefault="00F30159" w:rsidP="00F30159">
      <w:pPr>
        <w:rPr>
          <w:rFonts w:ascii="Comic Sans MS" w:hAnsi="Comic Sans MS"/>
        </w:rPr>
      </w:pPr>
    </w:p>
    <w:p w14:paraId="4AC80E52" w14:textId="77777777" w:rsidR="00F30159" w:rsidRDefault="00F30159" w:rsidP="00F30159">
      <w:pPr>
        <w:rPr>
          <w:rFonts w:ascii="Comic Sans MS" w:hAnsi="Comic Sans MS"/>
        </w:rPr>
      </w:pPr>
    </w:p>
    <w:p w14:paraId="77DA48D6" w14:textId="77777777" w:rsidR="00F30159" w:rsidRDefault="00F30159" w:rsidP="00F30159">
      <w:pPr>
        <w:rPr>
          <w:rFonts w:ascii="Comic Sans MS" w:hAnsi="Comic Sans MS"/>
        </w:rPr>
      </w:pPr>
    </w:p>
    <w:p w14:paraId="0C292CE9" w14:textId="77777777" w:rsidR="00F30159" w:rsidRDefault="00F30159" w:rsidP="00F30159">
      <w:pPr>
        <w:rPr>
          <w:rFonts w:ascii="Comic Sans MS" w:hAnsi="Comic Sans MS"/>
        </w:rPr>
      </w:pPr>
    </w:p>
    <w:p w14:paraId="22ACA12A" w14:textId="77777777" w:rsidR="00F30159" w:rsidRDefault="00F30159" w:rsidP="00F30159">
      <w:pPr>
        <w:pStyle w:val="Corpsdetexte"/>
        <w:ind w:right="6777"/>
        <w:rPr>
          <w:rFonts w:ascii="Comic Sans MS" w:hAnsi="Comic Sans MS"/>
          <w:sz w:val="24"/>
        </w:rPr>
      </w:pPr>
    </w:p>
    <w:p w14:paraId="388E70F3" w14:textId="77777777" w:rsidR="006D2B46" w:rsidRDefault="006D2B46"/>
    <w:sectPr w:rsidR="006D2B46" w:rsidSect="00F30159">
      <w:pgSz w:w="11880" w:h="16800"/>
      <w:pgMar w:top="1417" w:right="1701" w:bottom="1417" w:left="1701" w:header="1077" w:footer="107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501B"/>
    <w:multiLevelType w:val="hybridMultilevel"/>
    <w:tmpl w:val="5964DB8C"/>
    <w:lvl w:ilvl="0" w:tplc="BBFC8564">
      <w:start w:val="1"/>
      <w:numFmt w:val="upperRoman"/>
      <w:lvlText w:val="%1-"/>
      <w:lvlJc w:val="left"/>
      <w:pPr>
        <w:tabs>
          <w:tab w:val="num" w:pos="1080"/>
        </w:tabs>
        <w:ind w:left="1080" w:hanging="72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 w15:restartNumberingAfterBreak="0">
    <w:nsid w:val="382F2E9E"/>
    <w:multiLevelType w:val="multilevel"/>
    <w:tmpl w:val="42D2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54AF8"/>
    <w:multiLevelType w:val="multilevel"/>
    <w:tmpl w:val="802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B0E8E"/>
    <w:multiLevelType w:val="multilevel"/>
    <w:tmpl w:val="2E7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A27A7"/>
    <w:multiLevelType w:val="multilevel"/>
    <w:tmpl w:val="BE5E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449487">
    <w:abstractNumId w:val="0"/>
  </w:num>
  <w:num w:numId="2" w16cid:durableId="89160631">
    <w:abstractNumId w:val="4"/>
  </w:num>
  <w:num w:numId="3" w16cid:durableId="1580553310">
    <w:abstractNumId w:val="2"/>
  </w:num>
  <w:num w:numId="4" w16cid:durableId="1549489936">
    <w:abstractNumId w:val="1"/>
  </w:num>
  <w:num w:numId="5" w16cid:durableId="1006906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59"/>
    <w:rsid w:val="00042A0D"/>
    <w:rsid w:val="002A5CBB"/>
    <w:rsid w:val="006D2B46"/>
    <w:rsid w:val="00764877"/>
    <w:rsid w:val="008C0C65"/>
    <w:rsid w:val="008D4934"/>
    <w:rsid w:val="00CD63C8"/>
    <w:rsid w:val="00F30159"/>
    <w:rsid w:val="00F544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14D1"/>
  <w15:chartTrackingRefBased/>
  <w15:docId w15:val="{8223B5B9-37A6-6341-8837-84DFADE8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159"/>
    <w:pPr>
      <w:jc w:val="left"/>
    </w:pPr>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F30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30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3015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3015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3015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3015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3015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3015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3015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015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3015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3015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3015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3015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301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301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301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30159"/>
    <w:rPr>
      <w:rFonts w:eastAsiaTheme="majorEastAsia" w:cstheme="majorBidi"/>
      <w:color w:val="272727" w:themeColor="text1" w:themeTint="D8"/>
    </w:rPr>
  </w:style>
  <w:style w:type="paragraph" w:styleId="Titre">
    <w:name w:val="Title"/>
    <w:basedOn w:val="Normal"/>
    <w:next w:val="Normal"/>
    <w:link w:val="TitreCar"/>
    <w:uiPriority w:val="10"/>
    <w:qFormat/>
    <w:rsid w:val="00F3015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301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3015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301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3015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30159"/>
    <w:rPr>
      <w:i/>
      <w:iCs/>
      <w:color w:val="404040" w:themeColor="text1" w:themeTint="BF"/>
    </w:rPr>
  </w:style>
  <w:style w:type="paragraph" w:styleId="Paragraphedeliste">
    <w:name w:val="List Paragraph"/>
    <w:basedOn w:val="Normal"/>
    <w:uiPriority w:val="34"/>
    <w:qFormat/>
    <w:rsid w:val="00F30159"/>
    <w:pPr>
      <w:ind w:left="720"/>
      <w:contextualSpacing/>
    </w:pPr>
  </w:style>
  <w:style w:type="character" w:styleId="Accentuationintense">
    <w:name w:val="Intense Emphasis"/>
    <w:basedOn w:val="Policepardfaut"/>
    <w:uiPriority w:val="21"/>
    <w:qFormat/>
    <w:rsid w:val="00F30159"/>
    <w:rPr>
      <w:i/>
      <w:iCs/>
      <w:color w:val="0F4761" w:themeColor="accent1" w:themeShade="BF"/>
    </w:rPr>
  </w:style>
  <w:style w:type="paragraph" w:styleId="Citationintense">
    <w:name w:val="Intense Quote"/>
    <w:basedOn w:val="Normal"/>
    <w:next w:val="Normal"/>
    <w:link w:val="CitationintenseCar"/>
    <w:uiPriority w:val="30"/>
    <w:qFormat/>
    <w:rsid w:val="00F30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30159"/>
    <w:rPr>
      <w:i/>
      <w:iCs/>
      <w:color w:val="0F4761" w:themeColor="accent1" w:themeShade="BF"/>
    </w:rPr>
  </w:style>
  <w:style w:type="character" w:styleId="Rfrenceintense">
    <w:name w:val="Intense Reference"/>
    <w:basedOn w:val="Policepardfaut"/>
    <w:uiPriority w:val="32"/>
    <w:qFormat/>
    <w:rsid w:val="00F30159"/>
    <w:rPr>
      <w:b/>
      <w:bCs/>
      <w:smallCaps/>
      <w:color w:val="0F4761" w:themeColor="accent1" w:themeShade="BF"/>
      <w:spacing w:val="5"/>
    </w:rPr>
  </w:style>
  <w:style w:type="paragraph" w:styleId="Corpsdetexte">
    <w:name w:val="Body Text"/>
    <w:basedOn w:val="Normal"/>
    <w:link w:val="CorpsdetexteCar"/>
    <w:rsid w:val="00F30159"/>
    <w:pPr>
      <w:ind w:right="5643"/>
      <w:jc w:val="both"/>
    </w:pPr>
    <w:rPr>
      <w:i/>
      <w:sz w:val="18"/>
    </w:rPr>
  </w:style>
  <w:style w:type="character" w:customStyle="1" w:styleId="CorpsdetexteCar">
    <w:name w:val="Corps de texte Car"/>
    <w:basedOn w:val="Policepardfaut"/>
    <w:link w:val="Corpsdetexte"/>
    <w:rsid w:val="00F30159"/>
    <w:rPr>
      <w:rFonts w:ascii="Times New Roman" w:eastAsia="Times New Roman" w:hAnsi="Times New Roman" w:cs="Times New Roman"/>
      <w:i/>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3524</Words>
  <Characters>19387</Characters>
  <Application>Microsoft Office Word</Application>
  <DocSecurity>0</DocSecurity>
  <Lines>161</Lines>
  <Paragraphs>45</Paragraphs>
  <ScaleCrop>false</ScaleCrop>
  <Company/>
  <LinksUpToDate>false</LinksUpToDate>
  <CharactersWithSpaces>22866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debove</dc:creator>
  <cp:keywords/>
  <dc:description/>
  <cp:lastModifiedBy>IDAI Relevé de notes</cp:lastModifiedBy>
  <cp:revision>2</cp:revision>
  <dcterms:created xsi:type="dcterms:W3CDTF">2026-02-15T12:19:00Z</dcterms:created>
  <dcterms:modified xsi:type="dcterms:W3CDTF">2026-02-15T12:19:00Z</dcterms:modified>
</cp:coreProperties>
</file>