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A3EC" w14:textId="77777777" w:rsidR="00A20050" w:rsidRDefault="00A20050">
      <w:pPr>
        <w:jc w:val="center"/>
        <w:rPr>
          <w:rFonts w:ascii="Garamond" w:eastAsia="Garamond" w:hAnsi="Garamond" w:cs="Garamond"/>
        </w:rPr>
      </w:pPr>
    </w:p>
    <w:p w14:paraId="29B561D6" w14:textId="77777777" w:rsidR="00A20050" w:rsidRDefault="00A20050">
      <w:pPr>
        <w:jc w:val="center"/>
        <w:rPr>
          <w:rFonts w:ascii="Garamond" w:eastAsia="Garamond" w:hAnsi="Garamond" w:cs="Garamond"/>
        </w:rPr>
      </w:pPr>
    </w:p>
    <w:p w14:paraId="2E772510" w14:textId="77777777" w:rsidR="00A20050" w:rsidRDefault="00DB062E">
      <w:pPr>
        <w:spacing w:after="0"/>
        <w:jc w:val="center"/>
        <w:rPr>
          <w:sz w:val="28"/>
          <w:szCs w:val="28"/>
        </w:rPr>
      </w:pPr>
      <w:r>
        <w:rPr>
          <w:noProof/>
        </w:rPr>
        <w:drawing>
          <wp:anchor distT="0" distB="0" distL="114300" distR="114300" simplePos="0" relativeHeight="251658240" behindDoc="0" locked="0" layoutInCell="1" hidden="0" allowOverlap="1" wp14:anchorId="2E1F3EBC" wp14:editId="7FB66BB0">
            <wp:simplePos x="0" y="0"/>
            <wp:positionH relativeFrom="leftMargin">
              <wp:align>left</wp:align>
            </wp:positionH>
            <wp:positionV relativeFrom="topMargin">
              <wp:align>top</wp:align>
            </wp:positionV>
            <wp:extent cx="1144270" cy="108013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44270" cy="108013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44E4463" wp14:editId="19A250C6">
            <wp:simplePos x="0" y="0"/>
            <wp:positionH relativeFrom="leftMargin">
              <wp:align>center</wp:align>
            </wp:positionH>
            <wp:positionV relativeFrom="topMargin">
              <wp:align>top</wp:align>
            </wp:positionV>
            <wp:extent cx="2720340" cy="122428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20340" cy="122428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301885C" wp14:editId="6CD8EF63">
            <wp:simplePos x="0" y="0"/>
            <wp:positionH relativeFrom="leftMargin">
              <wp:align>right</wp:align>
            </wp:positionH>
            <wp:positionV relativeFrom="topMargin">
              <wp:align>top</wp:align>
            </wp:positionV>
            <wp:extent cx="754380" cy="1080135"/>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754380" cy="1080135"/>
                    </a:xfrm>
                    <a:prstGeom prst="rect">
                      <a:avLst/>
                    </a:prstGeom>
                    <a:ln/>
                  </pic:spPr>
                </pic:pic>
              </a:graphicData>
            </a:graphic>
          </wp:anchor>
        </w:drawing>
      </w:r>
    </w:p>
    <w:p w14:paraId="2BD593E1" w14:textId="77777777" w:rsidR="00A20050" w:rsidRDefault="00A20050">
      <w:pPr>
        <w:spacing w:after="0"/>
        <w:jc w:val="center"/>
        <w:rPr>
          <w:sz w:val="28"/>
          <w:szCs w:val="28"/>
        </w:rPr>
      </w:pPr>
    </w:p>
    <w:p w14:paraId="3B96FA00" w14:textId="77777777" w:rsidR="00A20050" w:rsidRDefault="00A20050">
      <w:pPr>
        <w:spacing w:after="0"/>
        <w:jc w:val="center"/>
        <w:rPr>
          <w:sz w:val="28"/>
          <w:szCs w:val="28"/>
        </w:rPr>
      </w:pPr>
    </w:p>
    <w:p w14:paraId="2A01B4FB" w14:textId="77777777" w:rsidR="00A20050" w:rsidRDefault="00A20050">
      <w:pPr>
        <w:spacing w:after="0"/>
        <w:jc w:val="center"/>
        <w:rPr>
          <w:sz w:val="28"/>
          <w:szCs w:val="28"/>
        </w:rPr>
      </w:pPr>
    </w:p>
    <w:p w14:paraId="1E88D900" w14:textId="77777777" w:rsidR="00A20050" w:rsidRDefault="00A20050">
      <w:pPr>
        <w:spacing w:after="0" w:line="240" w:lineRule="auto"/>
        <w:jc w:val="center"/>
        <w:rPr>
          <w:sz w:val="28"/>
          <w:szCs w:val="28"/>
        </w:rPr>
      </w:pPr>
    </w:p>
    <w:p w14:paraId="02F9AA59" w14:textId="77777777" w:rsidR="00A20050" w:rsidRDefault="00A20050">
      <w:pPr>
        <w:spacing w:after="0" w:line="240" w:lineRule="auto"/>
        <w:jc w:val="center"/>
        <w:rPr>
          <w:sz w:val="28"/>
          <w:szCs w:val="28"/>
        </w:rPr>
      </w:pPr>
    </w:p>
    <w:p w14:paraId="3F08C78A" w14:textId="77777777" w:rsidR="00A20050" w:rsidRDefault="00DB062E">
      <w:pPr>
        <w:spacing w:after="0" w:line="240" w:lineRule="auto"/>
        <w:jc w:val="center"/>
        <w:rPr>
          <w:sz w:val="28"/>
          <w:szCs w:val="28"/>
        </w:rPr>
      </w:pPr>
      <w:r>
        <w:rPr>
          <w:b/>
          <w:smallCaps/>
          <w:sz w:val="28"/>
          <w:szCs w:val="28"/>
        </w:rPr>
        <w:t xml:space="preserve">INSTITUT DE DROIT DES AFFAIRES INTERNATIONALES </w:t>
      </w:r>
    </w:p>
    <w:p w14:paraId="4EDBBD3F" w14:textId="77777777" w:rsidR="00A20050" w:rsidRDefault="00DB062E">
      <w:pPr>
        <w:spacing w:after="0" w:line="240" w:lineRule="auto"/>
        <w:jc w:val="center"/>
        <w:rPr>
          <w:sz w:val="28"/>
          <w:szCs w:val="28"/>
        </w:rPr>
      </w:pPr>
      <w:r>
        <w:rPr>
          <w:b/>
          <w:sz w:val="28"/>
          <w:szCs w:val="28"/>
        </w:rPr>
        <w:t>LICENCE 3 - 2023-2024</w:t>
      </w:r>
    </w:p>
    <w:p w14:paraId="5EF7E8A3" w14:textId="77777777" w:rsidR="00A20050" w:rsidRDefault="00A20050">
      <w:pPr>
        <w:spacing w:after="0" w:line="240" w:lineRule="auto"/>
        <w:jc w:val="center"/>
        <w:rPr>
          <w:sz w:val="28"/>
          <w:szCs w:val="28"/>
        </w:rPr>
      </w:pPr>
    </w:p>
    <w:p w14:paraId="67A48B61" w14:textId="77777777" w:rsidR="00A20050" w:rsidRDefault="00A20050">
      <w:pPr>
        <w:spacing w:after="0" w:line="240" w:lineRule="auto"/>
        <w:jc w:val="center"/>
        <w:rPr>
          <w:sz w:val="28"/>
          <w:szCs w:val="28"/>
        </w:rPr>
      </w:pPr>
    </w:p>
    <w:p w14:paraId="2E840419" w14:textId="77777777" w:rsidR="00A20050" w:rsidRDefault="00A20050">
      <w:pPr>
        <w:spacing w:after="0" w:line="240" w:lineRule="auto"/>
        <w:jc w:val="center"/>
        <w:rPr>
          <w:sz w:val="28"/>
          <w:szCs w:val="28"/>
        </w:rPr>
      </w:pPr>
    </w:p>
    <w:p w14:paraId="199DF03A" w14:textId="77777777" w:rsidR="00A20050" w:rsidRDefault="00A20050">
      <w:pPr>
        <w:spacing w:after="0" w:line="240" w:lineRule="auto"/>
        <w:jc w:val="center"/>
        <w:rPr>
          <w:sz w:val="28"/>
          <w:szCs w:val="28"/>
        </w:rPr>
      </w:pPr>
    </w:p>
    <w:p w14:paraId="5B159CF0" w14:textId="77777777" w:rsidR="00A20050" w:rsidRDefault="00DB062E">
      <w:pPr>
        <w:spacing w:before="240" w:after="0" w:line="240" w:lineRule="auto"/>
        <w:jc w:val="center"/>
        <w:rPr>
          <w:sz w:val="28"/>
          <w:szCs w:val="28"/>
        </w:rPr>
      </w:pPr>
      <w:r>
        <w:rPr>
          <w:i/>
          <w:sz w:val="28"/>
          <w:szCs w:val="28"/>
        </w:rPr>
        <w:t>TRAVAUX DIRIGÉS DE DROIT DES CONTRATS SPECIAUX</w:t>
      </w:r>
    </w:p>
    <w:p w14:paraId="6732820B" w14:textId="77777777" w:rsidR="00A20050" w:rsidRDefault="00DB062E">
      <w:pPr>
        <w:spacing w:after="0" w:line="240" w:lineRule="auto"/>
        <w:jc w:val="center"/>
        <w:rPr>
          <w:sz w:val="28"/>
          <w:szCs w:val="28"/>
        </w:rPr>
      </w:pPr>
      <w:r>
        <w:rPr>
          <w:b/>
          <w:sz w:val="28"/>
          <w:szCs w:val="28"/>
        </w:rPr>
        <w:t>M. Christophe ALLEAUME</w:t>
      </w:r>
    </w:p>
    <w:p w14:paraId="17B3DE8E" w14:textId="77777777" w:rsidR="00A20050" w:rsidRDefault="00A20050">
      <w:pPr>
        <w:spacing w:after="0" w:line="240" w:lineRule="auto"/>
        <w:jc w:val="center"/>
        <w:rPr>
          <w:sz w:val="28"/>
          <w:szCs w:val="28"/>
        </w:rPr>
      </w:pPr>
    </w:p>
    <w:p w14:paraId="6A6D990B" w14:textId="77777777" w:rsidR="00A20050" w:rsidRDefault="00A20050">
      <w:pPr>
        <w:spacing w:after="0" w:line="240" w:lineRule="auto"/>
        <w:jc w:val="center"/>
        <w:rPr>
          <w:sz w:val="28"/>
          <w:szCs w:val="28"/>
        </w:rPr>
      </w:pPr>
    </w:p>
    <w:p w14:paraId="09952253" w14:textId="77777777" w:rsidR="00A20050" w:rsidRDefault="00A20050">
      <w:pPr>
        <w:spacing w:after="0" w:line="240" w:lineRule="auto"/>
        <w:jc w:val="center"/>
        <w:rPr>
          <w:sz w:val="28"/>
          <w:szCs w:val="28"/>
        </w:rPr>
      </w:pPr>
    </w:p>
    <w:p w14:paraId="39529023" w14:textId="77777777" w:rsidR="00A20050" w:rsidRDefault="00A20050">
      <w:pPr>
        <w:spacing w:after="0" w:line="240" w:lineRule="auto"/>
        <w:jc w:val="center"/>
        <w:rPr>
          <w:sz w:val="28"/>
          <w:szCs w:val="28"/>
        </w:rPr>
      </w:pPr>
    </w:p>
    <w:p w14:paraId="2F705B38" w14:textId="77777777" w:rsidR="00A20050" w:rsidRDefault="00A20050">
      <w:pPr>
        <w:spacing w:after="240" w:line="240" w:lineRule="auto"/>
        <w:jc w:val="center"/>
        <w:rPr>
          <w:sz w:val="28"/>
          <w:szCs w:val="28"/>
        </w:rPr>
      </w:pPr>
    </w:p>
    <w:p w14:paraId="04683848" w14:textId="77777777" w:rsidR="00A20050" w:rsidRDefault="00DB062E">
      <w:pPr>
        <w:spacing w:after="240" w:line="240" w:lineRule="auto"/>
        <w:jc w:val="center"/>
        <w:rPr>
          <w:sz w:val="28"/>
          <w:szCs w:val="28"/>
        </w:rPr>
      </w:pPr>
      <w:r>
        <w:rPr>
          <w:i/>
          <w:sz w:val="28"/>
          <w:szCs w:val="28"/>
        </w:rPr>
        <w:t xml:space="preserve">Chargée de travaux dirigés : </w:t>
      </w:r>
      <w:proofErr w:type="spellStart"/>
      <w:r>
        <w:rPr>
          <w:i/>
          <w:sz w:val="28"/>
          <w:szCs w:val="28"/>
        </w:rPr>
        <w:t>Alaa</w:t>
      </w:r>
      <w:proofErr w:type="spellEnd"/>
      <w:r>
        <w:rPr>
          <w:i/>
          <w:sz w:val="28"/>
          <w:szCs w:val="28"/>
        </w:rPr>
        <w:t xml:space="preserve"> ABD EL HAFIZ</w:t>
      </w:r>
    </w:p>
    <w:p w14:paraId="2D43D9D4" w14:textId="77777777" w:rsidR="00A20050" w:rsidRDefault="00A20050">
      <w:pPr>
        <w:jc w:val="center"/>
        <w:rPr>
          <w:rFonts w:ascii="Garamond" w:eastAsia="Garamond" w:hAnsi="Garamond" w:cs="Garamond"/>
          <w:sz w:val="36"/>
          <w:szCs w:val="36"/>
        </w:rPr>
      </w:pPr>
    </w:p>
    <w:p w14:paraId="1F087249" w14:textId="77777777" w:rsidR="00A20050" w:rsidRDefault="00A20050">
      <w:pPr>
        <w:jc w:val="center"/>
        <w:rPr>
          <w:rFonts w:ascii="Garamond" w:eastAsia="Garamond" w:hAnsi="Garamond" w:cs="Garamond"/>
          <w:sz w:val="36"/>
          <w:szCs w:val="36"/>
        </w:rPr>
      </w:pPr>
    </w:p>
    <w:p w14:paraId="22150CF3" w14:textId="77777777" w:rsidR="00A20050" w:rsidRDefault="00A20050">
      <w:pPr>
        <w:jc w:val="center"/>
        <w:rPr>
          <w:rFonts w:ascii="Garamond" w:eastAsia="Garamond" w:hAnsi="Garamond" w:cs="Garamond"/>
        </w:rPr>
      </w:pPr>
    </w:p>
    <w:p w14:paraId="1C9E831F" w14:textId="77777777" w:rsidR="00A20050" w:rsidRDefault="00A20050">
      <w:pPr>
        <w:jc w:val="center"/>
        <w:rPr>
          <w:rFonts w:ascii="Garamond" w:eastAsia="Garamond" w:hAnsi="Garamond" w:cs="Garamond"/>
        </w:rPr>
      </w:pPr>
    </w:p>
    <w:p w14:paraId="081902A0" w14:textId="77777777" w:rsidR="00A20050" w:rsidRDefault="00A20050">
      <w:pPr>
        <w:jc w:val="center"/>
        <w:rPr>
          <w:rFonts w:ascii="Garamond" w:eastAsia="Garamond" w:hAnsi="Garamond" w:cs="Garamond"/>
          <w:sz w:val="40"/>
          <w:szCs w:val="40"/>
        </w:rPr>
      </w:pPr>
    </w:p>
    <w:p w14:paraId="428656BE" w14:textId="77777777" w:rsidR="00A20050" w:rsidRDefault="00A20050">
      <w:pPr>
        <w:jc w:val="center"/>
        <w:rPr>
          <w:rFonts w:ascii="Garamond" w:eastAsia="Garamond" w:hAnsi="Garamond" w:cs="Garamond"/>
          <w:sz w:val="40"/>
          <w:szCs w:val="40"/>
        </w:rPr>
      </w:pPr>
    </w:p>
    <w:p w14:paraId="36BA8DB7" w14:textId="77777777" w:rsidR="00A20050" w:rsidRDefault="00A20050">
      <w:pPr>
        <w:rPr>
          <w:rFonts w:ascii="Garamond" w:eastAsia="Garamond" w:hAnsi="Garamond" w:cs="Garamond"/>
          <w:sz w:val="40"/>
          <w:szCs w:val="40"/>
        </w:rPr>
      </w:pPr>
    </w:p>
    <w:p w14:paraId="2DDB8564" w14:textId="77777777" w:rsidR="00A20050" w:rsidRDefault="00A20050">
      <w:pPr>
        <w:rPr>
          <w:rFonts w:ascii="Times New Roman" w:eastAsia="Times New Roman" w:hAnsi="Times New Roman" w:cs="Times New Roman"/>
          <w:sz w:val="36"/>
          <w:szCs w:val="36"/>
        </w:rPr>
      </w:pPr>
    </w:p>
    <w:p w14:paraId="599913FC" w14:textId="77777777" w:rsidR="00A20050" w:rsidRDefault="00DB062E">
      <w:pPr>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lastRenderedPageBreak/>
        <w:t>FICHE 2 / LA VENTE</w:t>
      </w:r>
    </w:p>
    <w:p w14:paraId="60A08F66" w14:textId="77777777" w:rsidR="00A20050" w:rsidRDefault="00DB062E">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(EFFETS : LE TRANSFERT DE PROPRIÉTÉ ET DES RISQUES)</w:t>
      </w:r>
    </w:p>
    <w:p w14:paraId="0AAA28A1" w14:textId="77777777" w:rsidR="00A20050" w:rsidRDefault="00A20050">
      <w:pPr>
        <w:rPr>
          <w:rFonts w:ascii="Times New Roman" w:eastAsia="Times New Roman" w:hAnsi="Times New Roman" w:cs="Times New Roman"/>
          <w:sz w:val="24"/>
          <w:szCs w:val="24"/>
          <w:u w:val="single"/>
        </w:rPr>
      </w:pPr>
    </w:p>
    <w:p w14:paraId="3CE56388" w14:textId="77777777" w:rsidR="00A20050" w:rsidRDefault="00DB062E">
      <w:p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DOCUMENTATION</w:t>
      </w:r>
      <w:r>
        <w:rPr>
          <w:rFonts w:ascii="Times New Roman" w:eastAsia="Times New Roman" w:hAnsi="Times New Roman" w:cs="Times New Roman"/>
          <w:b/>
          <w:sz w:val="24"/>
          <w:szCs w:val="24"/>
        </w:rPr>
        <w:t> :</w:t>
      </w:r>
    </w:p>
    <w:p w14:paraId="47283757" w14:textId="77777777" w:rsidR="00A20050" w:rsidRDefault="00DB062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Doc 1</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Cass., civ 2</w:t>
      </w:r>
      <w:r>
        <w:rPr>
          <w:rFonts w:ascii="Times New Roman" w:eastAsia="Times New Roman" w:hAnsi="Times New Roman" w:cs="Times New Roman"/>
          <w:b/>
          <w:sz w:val="24"/>
          <w:szCs w:val="24"/>
          <w:vertAlign w:val="superscript"/>
        </w:rPr>
        <w:t>ème</w:t>
      </w:r>
      <w:r>
        <w:rPr>
          <w:rFonts w:ascii="Times New Roman" w:eastAsia="Times New Roman" w:hAnsi="Times New Roman" w:cs="Times New Roman"/>
          <w:b/>
          <w:sz w:val="24"/>
          <w:szCs w:val="24"/>
        </w:rPr>
        <w:t>, 10 déc. 1962</w:t>
      </w:r>
      <w:r>
        <w:rPr>
          <w:rFonts w:ascii="Times New Roman" w:eastAsia="Times New Roman" w:hAnsi="Times New Roman" w:cs="Times New Roman"/>
          <w:sz w:val="24"/>
          <w:szCs w:val="24"/>
        </w:rPr>
        <w:t xml:space="preserve"> : Bull. civ. 1962 (Transfert de propriété et modification des conditions non essentielles du contrat)</w:t>
      </w:r>
    </w:p>
    <w:p w14:paraId="6CDFE3C3" w14:textId="77777777" w:rsidR="00A20050" w:rsidRDefault="00DB062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Doc 2</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Cass., civ. 3</w:t>
      </w:r>
      <w:r>
        <w:rPr>
          <w:rFonts w:ascii="Times New Roman" w:eastAsia="Times New Roman" w:hAnsi="Times New Roman" w:cs="Times New Roman"/>
          <w:b/>
          <w:sz w:val="24"/>
          <w:szCs w:val="24"/>
          <w:vertAlign w:val="superscript"/>
        </w:rPr>
        <w:t>ème</w:t>
      </w:r>
      <w:r>
        <w:rPr>
          <w:rFonts w:ascii="Times New Roman" w:eastAsia="Times New Roman" w:hAnsi="Times New Roman" w:cs="Times New Roman"/>
          <w:b/>
          <w:sz w:val="24"/>
          <w:szCs w:val="24"/>
        </w:rPr>
        <w:t>, 14 janv. 1975</w:t>
      </w:r>
      <w:r>
        <w:rPr>
          <w:rFonts w:ascii="Times New Roman" w:eastAsia="Times New Roman" w:hAnsi="Times New Roman" w:cs="Times New Roman"/>
          <w:sz w:val="24"/>
          <w:szCs w:val="24"/>
        </w:rPr>
        <w:t xml:space="preserve"> : Bull. civ. 1975 n° 11 (Transfert de propriété et désaccord des parties sur les taxes afférentes au contrat)</w:t>
      </w:r>
    </w:p>
    <w:p w14:paraId="6431A3E7" w14:textId="77777777" w:rsidR="00A20050" w:rsidRDefault="00DB062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Doc</w:t>
      </w:r>
      <w:r>
        <w:rPr>
          <w:rFonts w:ascii="Times New Roman" w:eastAsia="Times New Roman" w:hAnsi="Times New Roman" w:cs="Times New Roman"/>
          <w:b/>
          <w:sz w:val="24"/>
          <w:szCs w:val="24"/>
        </w:rPr>
        <w:t xml:space="preserve"> 3</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Cass., civ 1</w:t>
      </w:r>
      <w:r>
        <w:rPr>
          <w:rFonts w:ascii="Times New Roman" w:eastAsia="Times New Roman" w:hAnsi="Times New Roman" w:cs="Times New Roman"/>
          <w:b/>
          <w:sz w:val="24"/>
          <w:szCs w:val="24"/>
          <w:vertAlign w:val="superscript"/>
        </w:rPr>
        <w:t>ère</w:t>
      </w:r>
      <w:r>
        <w:rPr>
          <w:rFonts w:ascii="Times New Roman" w:eastAsia="Times New Roman" w:hAnsi="Times New Roman" w:cs="Times New Roman"/>
          <w:b/>
          <w:sz w:val="24"/>
          <w:szCs w:val="24"/>
        </w:rPr>
        <w:t>, 19 nov. 1991</w:t>
      </w:r>
      <w:r>
        <w:rPr>
          <w:rFonts w:ascii="Times New Roman" w:eastAsia="Times New Roman" w:hAnsi="Times New Roman" w:cs="Times New Roman"/>
          <w:sz w:val="24"/>
          <w:szCs w:val="24"/>
        </w:rPr>
        <w:t xml:space="preserve"> : Bull. civ. 1991 (Transfert des risques - principe)</w:t>
      </w:r>
    </w:p>
    <w:p w14:paraId="5F69BCB1" w14:textId="77777777" w:rsidR="00A20050" w:rsidRDefault="00DB062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Doc 4 : Cass., com., 5 octobre 2010</w:t>
      </w:r>
      <w:r>
        <w:rPr>
          <w:rFonts w:ascii="Times New Roman" w:eastAsia="Times New Roman" w:hAnsi="Times New Roman" w:cs="Times New Roman"/>
          <w:sz w:val="24"/>
          <w:szCs w:val="24"/>
        </w:rPr>
        <w:t>, n°08-19408 (Transfert de propriété et des risques, avaries avant délivrance et avant paiement)</w:t>
      </w:r>
    </w:p>
    <w:p w14:paraId="7678C217" w14:textId="77777777" w:rsidR="00A20050" w:rsidRDefault="00DB062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Doc 5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Cass., com., 22 avr. 1997</w:t>
      </w: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Defrénois</w:t>
      </w:r>
      <w:r>
        <w:rPr>
          <w:rFonts w:ascii="Times New Roman" w:eastAsia="Times New Roman" w:hAnsi="Times New Roman" w:cs="Times New Roman"/>
          <w:sz w:val="24"/>
          <w:szCs w:val="24"/>
        </w:rPr>
        <w:t xml:space="preserve">, 1997, p. 1439, obs. A. </w:t>
      </w:r>
      <w:proofErr w:type="spellStart"/>
      <w:r>
        <w:rPr>
          <w:rFonts w:ascii="Times New Roman" w:eastAsia="Times New Roman" w:hAnsi="Times New Roman" w:cs="Times New Roman"/>
          <w:sz w:val="24"/>
          <w:szCs w:val="24"/>
        </w:rPr>
        <w:t>Bénabent</w:t>
      </w:r>
      <w:proofErr w:type="spellEnd"/>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RTD civ</w:t>
      </w:r>
      <w:r>
        <w:rPr>
          <w:rFonts w:ascii="Times New Roman" w:eastAsia="Times New Roman" w:hAnsi="Times New Roman" w:cs="Times New Roman"/>
          <w:sz w:val="24"/>
          <w:szCs w:val="24"/>
        </w:rPr>
        <w:t xml:space="preserve">. 1997, p. 696, obs. F. </w:t>
      </w:r>
      <w:proofErr w:type="spellStart"/>
      <w:r>
        <w:rPr>
          <w:rFonts w:ascii="Times New Roman" w:eastAsia="Times New Roman" w:hAnsi="Times New Roman" w:cs="Times New Roman"/>
          <w:sz w:val="24"/>
          <w:szCs w:val="24"/>
        </w:rPr>
        <w:t>Zénati</w:t>
      </w:r>
      <w:proofErr w:type="spellEnd"/>
      <w:r>
        <w:rPr>
          <w:rFonts w:ascii="Times New Roman" w:eastAsia="Times New Roman" w:hAnsi="Times New Roman" w:cs="Times New Roman"/>
          <w:sz w:val="24"/>
          <w:szCs w:val="24"/>
        </w:rPr>
        <w:t xml:space="preserve"> (Transfert des risques et réserve de propriété)</w:t>
      </w:r>
    </w:p>
    <w:p w14:paraId="11BAECDC" w14:textId="77777777" w:rsidR="00A20050" w:rsidRDefault="00DB062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Doc 6</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Cass., civ. 1</w:t>
      </w:r>
      <w:r>
        <w:rPr>
          <w:rFonts w:ascii="Times New Roman" w:eastAsia="Times New Roman" w:hAnsi="Times New Roman" w:cs="Times New Roman"/>
          <w:b/>
          <w:sz w:val="24"/>
          <w:szCs w:val="24"/>
          <w:vertAlign w:val="superscript"/>
        </w:rPr>
        <w:t>ère</w:t>
      </w:r>
      <w:r>
        <w:rPr>
          <w:rFonts w:ascii="Times New Roman" w:eastAsia="Times New Roman" w:hAnsi="Times New Roman" w:cs="Times New Roman"/>
          <w:b/>
          <w:sz w:val="24"/>
          <w:szCs w:val="24"/>
        </w:rPr>
        <w:t>, 4 juill. 1995</w:t>
      </w:r>
      <w:r>
        <w:rPr>
          <w:rFonts w:ascii="Times New Roman" w:eastAsia="Times New Roman" w:hAnsi="Times New Roman" w:cs="Times New Roman"/>
          <w:sz w:val="24"/>
          <w:szCs w:val="24"/>
        </w:rPr>
        <w:t xml:space="preserve"> : Bull. civ. 1995, I, n° 305, p. 213 (Transfert conventionnel des risques)</w:t>
      </w:r>
    </w:p>
    <w:p w14:paraId="4B1D7B2E" w14:textId="77777777" w:rsidR="00A20050" w:rsidRDefault="00DB062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Doc 7</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Ca</w:t>
      </w:r>
      <w:r>
        <w:rPr>
          <w:rFonts w:ascii="Times New Roman" w:eastAsia="Times New Roman" w:hAnsi="Times New Roman" w:cs="Times New Roman"/>
          <w:b/>
          <w:sz w:val="24"/>
          <w:szCs w:val="24"/>
        </w:rPr>
        <w:t>ss., com. 16 juin 2009</w:t>
      </w:r>
      <w:r>
        <w:rPr>
          <w:rFonts w:ascii="Times New Roman" w:eastAsia="Times New Roman" w:hAnsi="Times New Roman" w:cs="Times New Roman"/>
          <w:sz w:val="24"/>
          <w:szCs w:val="24"/>
        </w:rPr>
        <w:t xml:space="preserve"> : Bull. civ. IV n°81 (Clause de réserve de propriété / revente du </w:t>
      </w:r>
      <w:proofErr w:type="gramStart"/>
      <w:r>
        <w:rPr>
          <w:rFonts w:ascii="Times New Roman" w:eastAsia="Times New Roman" w:hAnsi="Times New Roman" w:cs="Times New Roman"/>
          <w:sz w:val="24"/>
          <w:szCs w:val="24"/>
        </w:rPr>
        <w:t>bien  par</w:t>
      </w:r>
      <w:proofErr w:type="gramEnd"/>
      <w:r>
        <w:rPr>
          <w:rFonts w:ascii="Times New Roman" w:eastAsia="Times New Roman" w:hAnsi="Times New Roman" w:cs="Times New Roman"/>
          <w:sz w:val="24"/>
          <w:szCs w:val="24"/>
        </w:rPr>
        <w:t xml:space="preserve"> l’acquéreur / procédure collective)</w:t>
      </w:r>
    </w:p>
    <w:p w14:paraId="450B6396" w14:textId="77777777" w:rsidR="00A20050" w:rsidRDefault="00DB062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Doc 8</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 xml:space="preserve">Cass., </w:t>
      </w:r>
      <w:proofErr w:type="spellStart"/>
      <w:r>
        <w:rPr>
          <w:rFonts w:ascii="Times New Roman" w:eastAsia="Times New Roman" w:hAnsi="Times New Roman" w:cs="Times New Roman"/>
          <w:b/>
          <w:sz w:val="24"/>
          <w:szCs w:val="24"/>
        </w:rPr>
        <w:t>crim</w:t>
      </w:r>
      <w:proofErr w:type="spellEnd"/>
      <w:r>
        <w:rPr>
          <w:rFonts w:ascii="Times New Roman" w:eastAsia="Times New Roman" w:hAnsi="Times New Roman" w:cs="Times New Roman"/>
          <w:b/>
          <w:sz w:val="24"/>
          <w:szCs w:val="24"/>
        </w:rPr>
        <w:t>., 4 juin 1915</w:t>
      </w:r>
      <w:r>
        <w:rPr>
          <w:rFonts w:ascii="Times New Roman" w:eastAsia="Times New Roman" w:hAnsi="Times New Roman" w:cs="Times New Roman"/>
          <w:sz w:val="24"/>
          <w:szCs w:val="24"/>
        </w:rPr>
        <w:t xml:space="preserve"> : S. 1918, 1, p. 225, note A. Roux (Transfert de propriété et vente en libre-service)</w:t>
      </w:r>
    </w:p>
    <w:p w14:paraId="60F83D18" w14:textId="77777777" w:rsidR="00A20050" w:rsidRDefault="00DB062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oc 9</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Cass., civ 1</w:t>
      </w:r>
      <w:r>
        <w:rPr>
          <w:rFonts w:ascii="Times New Roman" w:eastAsia="Times New Roman" w:hAnsi="Times New Roman" w:cs="Times New Roman"/>
          <w:b/>
          <w:sz w:val="24"/>
          <w:szCs w:val="24"/>
          <w:vertAlign w:val="superscript"/>
        </w:rPr>
        <w:t>ère</w:t>
      </w:r>
      <w:r>
        <w:rPr>
          <w:rFonts w:ascii="Times New Roman" w:eastAsia="Times New Roman" w:hAnsi="Times New Roman" w:cs="Times New Roman"/>
          <w:b/>
          <w:sz w:val="24"/>
          <w:szCs w:val="24"/>
        </w:rPr>
        <w:t>, 28 oct. 1952</w:t>
      </w:r>
      <w:r>
        <w:rPr>
          <w:rFonts w:ascii="Times New Roman" w:eastAsia="Times New Roman" w:hAnsi="Times New Roman" w:cs="Times New Roman"/>
          <w:sz w:val="24"/>
          <w:szCs w:val="24"/>
        </w:rPr>
        <w:t xml:space="preserve"> : Gaz. Pal. 1952, 2, p. 411 (Transfert de propriété à l’égard des tiers)</w:t>
      </w:r>
    </w:p>
    <w:p w14:paraId="2E4CA620" w14:textId="77777777" w:rsidR="00A20050" w:rsidRDefault="00DB062E">
      <w:pPr>
        <w:spacing w:before="120" w:after="120"/>
        <w:jc w:val="both"/>
      </w:pPr>
      <w:r>
        <w:rPr>
          <w:rFonts w:ascii="Times New Roman" w:eastAsia="Times New Roman" w:hAnsi="Times New Roman" w:cs="Times New Roman"/>
          <w:b/>
          <w:sz w:val="24"/>
          <w:szCs w:val="24"/>
        </w:rPr>
        <w:t>Doc. 10 :</w:t>
      </w:r>
      <w:r>
        <w:rPr>
          <w:rFonts w:ascii="Times New Roman" w:eastAsia="Times New Roman" w:hAnsi="Times New Roman" w:cs="Times New Roman"/>
          <w:sz w:val="24"/>
          <w:szCs w:val="24"/>
        </w:rPr>
        <w:t xml:space="preserve"> </w:t>
      </w:r>
      <w:r>
        <w:rPr>
          <w:rFonts w:ascii="Times New Roman" w:eastAsia="Times New Roman" w:hAnsi="Times New Roman" w:cs="Times New Roman"/>
          <w:b/>
        </w:rPr>
        <w:t xml:space="preserve">Cass. Com. 17 octobre 2018, n° 17-14.986 </w:t>
      </w:r>
      <w:r>
        <w:rPr>
          <w:rFonts w:ascii="Times New Roman" w:eastAsia="Times New Roman" w:hAnsi="Times New Roman" w:cs="Times New Roman"/>
        </w:rPr>
        <w:t>(extrait)</w:t>
      </w:r>
    </w:p>
    <w:p w14:paraId="4D8DDC63" w14:textId="77777777" w:rsidR="00A20050" w:rsidRDefault="00A20050">
      <w:pPr>
        <w:rPr>
          <w:rFonts w:ascii="Times New Roman" w:eastAsia="Times New Roman" w:hAnsi="Times New Roman" w:cs="Times New Roman"/>
          <w:sz w:val="24"/>
          <w:szCs w:val="24"/>
        </w:rPr>
      </w:pPr>
    </w:p>
    <w:p w14:paraId="564C95BC" w14:textId="77777777" w:rsidR="00A20050" w:rsidRDefault="00A20050">
      <w:pPr>
        <w:rPr>
          <w:rFonts w:ascii="Times New Roman" w:eastAsia="Times New Roman" w:hAnsi="Times New Roman" w:cs="Times New Roman"/>
          <w:sz w:val="24"/>
          <w:szCs w:val="24"/>
        </w:rPr>
      </w:pPr>
    </w:p>
    <w:p w14:paraId="531929FB" w14:textId="77777777" w:rsidR="00A20050" w:rsidRDefault="00DB062E">
      <w:p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TRAVAIL A FAIRE :</w:t>
      </w:r>
    </w:p>
    <w:p w14:paraId="076C767A" w14:textId="77777777" w:rsidR="00A20050" w:rsidRDefault="00DB062E">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Commentez l’arrêt Cass., com., 5 octobre 2010</w:t>
      </w:r>
    </w:p>
    <w:p w14:paraId="6709D633" w14:textId="77777777" w:rsidR="00A20050" w:rsidRDefault="00DB062E">
      <w:pPr>
        <w:numPr>
          <w:ilvl w:val="0"/>
          <w:numId w:val="1"/>
        </w:numPr>
        <w:spacing w:before="120" w:after="120"/>
        <w:jc w:val="both"/>
        <w:rPr>
          <w:sz w:val="24"/>
          <w:szCs w:val="24"/>
        </w:rPr>
      </w:pPr>
      <w:r>
        <w:rPr>
          <w:rFonts w:ascii="Times New Roman" w:eastAsia="Times New Roman" w:hAnsi="Times New Roman" w:cs="Times New Roman"/>
          <w:b/>
          <w:sz w:val="24"/>
          <w:szCs w:val="24"/>
        </w:rPr>
        <w:t>Commentez, sous l’angle du droit des contrats spéciaux, l’attendu extrait de l’arrêt Cass., com.,</w:t>
      </w:r>
      <w:bookmarkStart w:id="0" w:name="gjdgxs" w:colFirst="0" w:colLast="0"/>
      <w:bookmarkEnd w:id="0"/>
      <w:r>
        <w:rPr>
          <w:rFonts w:ascii="Times New Roman" w:eastAsia="Times New Roman" w:hAnsi="Times New Roman" w:cs="Times New Roman"/>
          <w:b/>
          <w:sz w:val="24"/>
          <w:szCs w:val="24"/>
        </w:rPr>
        <w:t xml:space="preserve"> 17 octobre 2018, n° 17-14.986, reproduit à la fin de cette fiche.</w:t>
      </w:r>
    </w:p>
    <w:p w14:paraId="7F6B3EFC" w14:textId="77777777" w:rsidR="00A20050" w:rsidRDefault="00A20050">
      <w:pPr>
        <w:widowControl w:val="0"/>
        <w:spacing w:after="0" w:line="240" w:lineRule="auto"/>
        <w:rPr>
          <w:rFonts w:ascii="Times New Roman" w:eastAsia="Times New Roman" w:hAnsi="Times New Roman" w:cs="Times New Roman"/>
          <w:sz w:val="24"/>
          <w:szCs w:val="24"/>
        </w:rPr>
      </w:pPr>
    </w:p>
    <w:p w14:paraId="505C4F4B" w14:textId="77777777" w:rsidR="00A20050" w:rsidRDefault="00DB062E">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Documents</w:t>
      </w:r>
    </w:p>
    <w:p w14:paraId="005AD2EE" w14:textId="77777777" w:rsidR="00A20050" w:rsidRDefault="00A20050">
      <w:pPr>
        <w:widowControl w:val="0"/>
        <w:spacing w:after="0" w:line="240" w:lineRule="auto"/>
        <w:rPr>
          <w:rFonts w:ascii="Times New Roman" w:eastAsia="Times New Roman" w:hAnsi="Times New Roman" w:cs="Times New Roman"/>
          <w:sz w:val="24"/>
          <w:szCs w:val="24"/>
        </w:rPr>
      </w:pPr>
    </w:p>
    <w:p w14:paraId="375AB068" w14:textId="77777777" w:rsidR="00A20050" w:rsidRDefault="00DB06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Doc 1 : Cass., civ. 1, 10 décembre 1962</w:t>
      </w:r>
    </w:p>
    <w:p w14:paraId="2D2E4540"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63236457"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SUR LE MOYEN UNIQUE PRIS EN SES DIVERSES BRANCHES : ATTENDU QU’IL RESULTE DES CONSTATATIONS DE L’ARRET CONFIRMATIF ATTAQUE, QUE LE 16 JUILLET 1959, DES REPRESENTANTS DES ETABLISSEMENTS KERVARREC FRERES, SE SONT PRE</w:t>
      </w:r>
      <w:r>
        <w:rPr>
          <w:rFonts w:ascii="Times New Roman" w:eastAsia="Times New Roman" w:hAnsi="Times New Roman" w:cs="Times New Roman"/>
        </w:rPr>
        <w:t>SENTES CHEZ LE CULTIVATEUR SALVART, POUR LA VENTE DE MATERIEL AGRICOLE, QUE CE DERNIER A PASSE COMMANDE D’UNE CHARRUE ET D’UN TRACTEUR, D’UN MONTANT DE 1.474.986 FRANCS, DEVANT ETRE REGLE PAR UNE TRAITE DE 50.000 FRANCS, LE SURPLUS DEVANT ETRE VERSE PAR LE</w:t>
      </w:r>
      <w:r>
        <w:rPr>
          <w:rFonts w:ascii="Times New Roman" w:eastAsia="Times New Roman" w:hAnsi="Times New Roman" w:cs="Times New Roman"/>
        </w:rPr>
        <w:t xml:space="preserve"> CREDIT AGRICOLE, ET CE, SOUS RESERVE D’UNE ACCEPTATION DE CREDIT ;</w:t>
      </w:r>
    </w:p>
    <w:p w14:paraId="5FCD515E"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62B77556"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QUE, PAR SUITE, LES ETABLISSEMENTS KERVARREC ONT ENVOYE A LEUR AGENT UN BON DE LIVRAISON ET UNE TRAITE DE 1.137.920 FRANCS, A FAIRE SIGNER PAR SALVART ET LUI ONT DONNE MANDAT DE SE FAIRE</w:t>
      </w:r>
      <w:r>
        <w:rPr>
          <w:rFonts w:ascii="Times New Roman" w:eastAsia="Times New Roman" w:hAnsi="Times New Roman" w:cs="Times New Roman"/>
        </w:rPr>
        <w:t xml:space="preserve"> REMETTRE UNE SOMME DE 354.986 FRANCS ;</w:t>
      </w:r>
    </w:p>
    <w:p w14:paraId="331D5D8D"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089AC6FD"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QU’APRES AVOIR SIGNE LE BON DE LIVRAISON ET LA TRAITE, SALVART S’EST REFUSE A VERSER CETTE DERNIERE SOMME, ET A LAISSE IMPAYEE LA TRAITE DONT S’AGIT ;</w:t>
      </w:r>
    </w:p>
    <w:p w14:paraId="34D08671"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3EC26F2C"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QU’IL EST FAIT GRIEF A LA COUR D’APPEL D’AVOIR REJETE LA DEMA</w:t>
      </w:r>
      <w:r>
        <w:rPr>
          <w:rFonts w:ascii="Times New Roman" w:eastAsia="Times New Roman" w:hAnsi="Times New Roman" w:cs="Times New Roman"/>
        </w:rPr>
        <w:t>NDE DES ETABLISSEMENTS KERVARREC EN EXECUTION DU MARCHE ET EN PAYEMENT DE LA SOMME DE 14.749,86 NF, ALORS, D’UNE PART, QUE LES SIGNATURES DONNEES PAR L’ACHETEUR ETABLISSAIENT LA PERFECTION DU CONTRAT ENTRE LES PARTIES ;</w:t>
      </w:r>
    </w:p>
    <w:p w14:paraId="442FC7D2"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78119F26"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QUE, D’AUTRE PART, IL APPARTENAIT </w:t>
      </w:r>
      <w:r>
        <w:rPr>
          <w:rFonts w:ascii="Times New Roman" w:eastAsia="Times New Roman" w:hAnsi="Times New Roman" w:cs="Times New Roman"/>
        </w:rPr>
        <w:t>A SALVART DE PROUVER QU’IL AVAIT REFUSE LES CONDITIONS PROPOSEES ;</w:t>
      </w:r>
    </w:p>
    <w:p w14:paraId="5713692B"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1EB673E9"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QU’AU SURPLUS, IL EXISTAIT EN LA CAUSE DES PRESOMPTIONS GRAVES PRECISES ET CONCORDANTES ETABLISSANT QUE CE DERNIER AVAIT BIEN ACCEPTE CES CONDITIONS ;</w:t>
      </w:r>
    </w:p>
    <w:p w14:paraId="58896A97"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2ACAFE7F"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ET QU’ENFIN, LE DEFAUT DE LIVRAISO</w:t>
      </w:r>
      <w:r>
        <w:rPr>
          <w:rFonts w:ascii="Times New Roman" w:eastAsia="Times New Roman" w:hAnsi="Times New Roman" w:cs="Times New Roman"/>
        </w:rPr>
        <w:t>N, LOIN D’ETABLIR L’INEXISTENCE DU CONTRAT, SE JUSTIFIAIT PAR LE JEU DE L’EXCEPTION NON ADIMPLETI CONTRACTUS ;</w:t>
      </w:r>
    </w:p>
    <w:p w14:paraId="4892073B"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252C4C02"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MAIS ATTENDU QUE LES JUGES DU FOND ONT CONSTATE QUE DES CONDITIONS PRECISES AVAIENT ETE FIXEES AU CONTRAT DU 16 JUILLET 1959, QUANT AUX MODALIT</w:t>
      </w:r>
      <w:r>
        <w:rPr>
          <w:rFonts w:ascii="Times New Roman" w:eastAsia="Times New Roman" w:hAnsi="Times New Roman" w:cs="Times New Roman"/>
        </w:rPr>
        <w:t>ES DE PAYEMENT - QUE LA CONDITION ESSENTIELLE MISE PAR SALVART A LA COMMANDE ETAIT L’OBTENTION DE PRETS DU CREDIT AGRICOLE - QUE CES CONDITIONS ONT ETE PAR LA SUITE MODIFIEES UNILATERALEMENT PAR LE VENDEUR ;</w:t>
      </w:r>
    </w:p>
    <w:p w14:paraId="2F6CBFF2"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7A0C6ADF"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QU’APPRECIANT SOUVERAINEMENT LA VALEUR PROBANT</w:t>
      </w:r>
      <w:r>
        <w:rPr>
          <w:rFonts w:ascii="Times New Roman" w:eastAsia="Times New Roman" w:hAnsi="Times New Roman" w:cs="Times New Roman"/>
        </w:rPr>
        <w:t>E DES ELEMENTS DE LA CAUSE, ET L’INTENTION DES PARTIES, ILS ONT ESTIME QU’ON NE SAURAIT PRETENDRE QUE LES SIGNATURES QUE SALVART A APPOSEES SUR LA TRAITE ET SUR L’UN DES EXEMPLAIRES DU BON DE LIVRAISON VALENT ACCEPTATION PAR LUI DES MODIFICATIONS PROPOSEES</w:t>
      </w:r>
      <w:r>
        <w:rPr>
          <w:rFonts w:ascii="Times New Roman" w:eastAsia="Times New Roman" w:hAnsi="Times New Roman" w:cs="Times New Roman"/>
        </w:rPr>
        <w:t xml:space="preserve"> ;</w:t>
      </w:r>
    </w:p>
    <w:p w14:paraId="496CE38C"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7162597C"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QU’IL AURAIT FALLU, EN EFFET, QUE CETTE ACCEPTATION PRETENDUE, POUR AVOIR QUELQUE VALEUR, A L’ENCONTRE DU REFUS CONCOMMITTANT ET CERTAIN DE PAYER LA SOMME DEMANDEE (354.986 FRANCS) PRIT UNE FORME SUFFISAMMENT EXPLICITE, FUT EXPRIMEE DE FACON NON AMBIG</w:t>
      </w:r>
      <w:r>
        <w:rPr>
          <w:rFonts w:ascii="Times New Roman" w:eastAsia="Times New Roman" w:hAnsi="Times New Roman" w:cs="Times New Roman"/>
        </w:rPr>
        <w:t>UE, AVEC LES MEMES PRECISIONS QUE COMPORTAIENT LES CONDITIONS PRIMITIVES -, QU’UN BON DE LIVRAISON NE SAURAIT CONSTITUER UN CONTRAT, QUE LA LIVRAISON N’A JAMAIS EU LIEU ;</w:t>
      </w:r>
    </w:p>
    <w:p w14:paraId="650FCBE7"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2A0E3F73"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QUE LES PREMIERS JUGES, DONT LES MOTIFS ONT ETE EXPRESSEMENT ADOPTES PAR LA COUR D’APPEL, AVAIENT ENCORE SOULIGNE QUE LORSQUE LES MODIFICATIONS (AU CONTRAT PRIMITIF), FURENT SOUMISES A L’ACHETEUR, ET QU’IL LUI FUT DEMANDE DE LES RATIFIER PAR LE PAYEMENT IM</w:t>
      </w:r>
      <w:r>
        <w:rPr>
          <w:rFonts w:ascii="Times New Roman" w:eastAsia="Times New Roman" w:hAnsi="Times New Roman" w:cs="Times New Roman"/>
        </w:rPr>
        <w:t>MEDIAT DE LA SOMME DE 354.986 FRANCS, IL REFUSA D’Y SOUSCRIRE ;</w:t>
      </w:r>
    </w:p>
    <w:p w14:paraId="7FA4F325"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7610C082"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ET ATTENDU QUE LA COUR D’APPEL NE S’EST NULLEMENT FONDEE SUR LE DEFAUT DE LIVRAISON, POUR ETABLIR L’INEXISTENCE DU CONTRAT INVOQUE ;</w:t>
      </w:r>
    </w:p>
    <w:p w14:paraId="7BB634FB"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181B87D5"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QU’ELLE A SEULEMENT RAPPELE CE FAIT POUR APPRECIER LA VALEUR ET LA PORTEE DE LA SIGNATURE, APPOSEE SUR LE BON PAR SALVART</w:t>
      </w:r>
      <w:r>
        <w:rPr>
          <w:rFonts w:ascii="Times New Roman" w:eastAsia="Times New Roman" w:hAnsi="Times New Roman" w:cs="Times New Roman"/>
        </w:rPr>
        <w:t xml:space="preserve"> ;</w:t>
      </w:r>
    </w:p>
    <w:p w14:paraId="7336B996"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157AAD13"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ATTENDU AINSI QUE LE MOYEN NE SAURAIT ETRE ACCUEILLI DANS AUCUNE DE SES BRANCHES ;</w:t>
      </w:r>
    </w:p>
    <w:p w14:paraId="1E4E75DD"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430C6F75"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PAR CES MOTIFS : REJETTE LE POURVOI FORME CONTRE L’ARRET RENDU LE 21 DECEMBRE 1960, PAR LA COUR D’APPEL DE RENNES. N° 61-11 007. SOCIETE ETABLISSEMENTS KERVARREC ET </w:t>
      </w:r>
      <w:r>
        <w:rPr>
          <w:rFonts w:ascii="Times New Roman" w:eastAsia="Times New Roman" w:hAnsi="Times New Roman" w:cs="Times New Roman"/>
        </w:rPr>
        <w:t>CIE C/ SALVART. PRESIDENT : M BORNET - RAPPORTEUR : M AUSSET - AVOCAT GENERAL : M LINDON - AVOCAT : M NICOLAY.</w:t>
      </w:r>
    </w:p>
    <w:p w14:paraId="4F1CC2FB" w14:textId="77777777" w:rsidR="00A20050" w:rsidRDefault="00A20050">
      <w:pPr>
        <w:widowControl w:val="0"/>
        <w:spacing w:after="0" w:line="240" w:lineRule="auto"/>
        <w:rPr>
          <w:rFonts w:ascii="Times New Roman" w:eastAsia="Times New Roman" w:hAnsi="Times New Roman" w:cs="Times New Roman"/>
        </w:rPr>
      </w:pPr>
    </w:p>
    <w:p w14:paraId="1D70EB1B" w14:textId="77777777" w:rsidR="00A20050" w:rsidRDefault="00A20050">
      <w:pPr>
        <w:widowControl w:val="0"/>
        <w:spacing w:after="0" w:line="240" w:lineRule="auto"/>
        <w:rPr>
          <w:rFonts w:ascii="Times New Roman" w:eastAsia="Times New Roman" w:hAnsi="Times New Roman" w:cs="Times New Roman"/>
        </w:rPr>
      </w:pPr>
    </w:p>
    <w:p w14:paraId="0FF82F12" w14:textId="77777777" w:rsidR="00A20050" w:rsidRDefault="00DB062E">
      <w:pPr>
        <w:widowControl w:val="0"/>
        <w:spacing w:after="0" w:line="240" w:lineRule="auto"/>
        <w:rPr>
          <w:rFonts w:ascii="Times New Roman" w:eastAsia="Times New Roman" w:hAnsi="Times New Roman" w:cs="Times New Roman"/>
        </w:rPr>
      </w:pPr>
      <w:r>
        <w:br w:type="page"/>
      </w:r>
      <w:r>
        <w:rPr>
          <w:rFonts w:ascii="Times New Roman" w:eastAsia="Times New Roman" w:hAnsi="Times New Roman" w:cs="Times New Roman"/>
          <w:b/>
        </w:rPr>
        <w:lastRenderedPageBreak/>
        <w:t>Doc 2 : Cass., civ. 3, 14 janvier 1975</w:t>
      </w:r>
    </w:p>
    <w:p w14:paraId="3F328B39" w14:textId="77777777" w:rsidR="00A20050" w:rsidRDefault="00DB06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w:t>
      </w:r>
    </w:p>
    <w:p w14:paraId="1113E0B4" w14:textId="77777777" w:rsidR="00A20050" w:rsidRDefault="00DB06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SUR LE MOYEN UNIQUE : VU L’ARTICLE 1583 DU CODE CIVIL ;</w:t>
      </w:r>
    </w:p>
    <w:p w14:paraId="42A00872" w14:textId="77777777" w:rsidR="00A20050" w:rsidRDefault="00DB06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w:t>
      </w:r>
    </w:p>
    <w:p w14:paraId="1070D9F4" w14:textId="77777777" w:rsidR="00A20050" w:rsidRDefault="00DB06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ATTENDU QU’IL RESULTE DE CE TEXTE QUE LA VE</w:t>
      </w:r>
      <w:r>
        <w:rPr>
          <w:rFonts w:ascii="Times New Roman" w:eastAsia="Times New Roman" w:hAnsi="Times New Roman" w:cs="Times New Roman"/>
        </w:rPr>
        <w:t>NTE EST PARFAITE ENTRE LES PARTIES DES QU’ON EST CONVENU DE LA CHOSE ET DU PRIX ;</w:t>
      </w:r>
    </w:p>
    <w:p w14:paraId="546625A1" w14:textId="77777777" w:rsidR="00A20050" w:rsidRDefault="00DB06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w:t>
      </w:r>
    </w:p>
    <w:p w14:paraId="6DBE6FF8" w14:textId="77777777" w:rsidR="00A20050" w:rsidRDefault="00DB06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ATTENDU QU’IL RESULTE DES ENONCIATIONS DE L’ARRET ATTAQUE QUE, PAR ACTE SOUS SEING PRIVE EN DATE DES 22 ET 23 JUILLET 1969, LES EPOUX X... ET LEUR FILLE ONT ACQUIS CONJOINT</w:t>
      </w:r>
      <w:r>
        <w:rPr>
          <w:rFonts w:ascii="Times New Roman" w:eastAsia="Times New Roman" w:hAnsi="Times New Roman" w:cs="Times New Roman"/>
        </w:rPr>
        <w:t>EMENT DE TOSONI UN IMMEUBLE INACHEVE, CONSTRUIT PAR LE VENDEUR, POUR LE PRIX DE 160.000 FRANCS, SOUS UNE DOUBLE CONDITION SUSPENSIVE ;</w:t>
      </w:r>
    </w:p>
    <w:p w14:paraId="3DDA7F2B" w14:textId="77777777" w:rsidR="00A20050" w:rsidRDefault="00DB06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w:t>
      </w:r>
    </w:p>
    <w:p w14:paraId="024D7B0D" w14:textId="77777777" w:rsidR="00A20050" w:rsidRDefault="00DB06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QUE LA DOUBLE CONDITION S’ETANT REALISEE, UN NOUVEL ACTE SOUS SEING PRIVE DU 11 NOVEMBRE 1969 A CONSTATE LA REITERATION</w:t>
      </w:r>
      <w:r>
        <w:rPr>
          <w:rFonts w:ascii="Times New Roman" w:eastAsia="Times New Roman" w:hAnsi="Times New Roman" w:cs="Times New Roman"/>
        </w:rPr>
        <w:t xml:space="preserve"> DE L’ACCORD DES PARTIES AINSI QUE LE VERSEMENT D’UN ACOMPTE DE 40.000 FRANCS QUI SERA DEDUIT AU MOMENT DU REGLEMENT DEFINITIF DE LA VENTE, DU PRIX TOTAL DU PAVILLON, SOIT 160.000 FRANCS ;</w:t>
      </w:r>
    </w:p>
    <w:p w14:paraId="717660CF" w14:textId="77777777" w:rsidR="00A20050" w:rsidRDefault="00DB06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w:t>
      </w:r>
    </w:p>
    <w:p w14:paraId="656CE327" w14:textId="77777777" w:rsidR="00A20050" w:rsidRDefault="00DB06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M X... NE SERA DONT PLUS REDEVABLE QUE DE LA SOMME DE 120.000 FRA</w:t>
      </w:r>
      <w:r>
        <w:rPr>
          <w:rFonts w:ascii="Times New Roman" w:eastAsia="Times New Roman" w:hAnsi="Times New Roman" w:cs="Times New Roman"/>
        </w:rPr>
        <w:t>NCS POUR REGLEMENT DE TOUT COMPTE ;</w:t>
      </w:r>
    </w:p>
    <w:p w14:paraId="1D534CFA" w14:textId="77777777" w:rsidR="00A20050" w:rsidRDefault="00DB06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w:t>
      </w:r>
    </w:p>
    <w:p w14:paraId="1FBCC553" w14:textId="77777777" w:rsidR="00A20050" w:rsidRDefault="00DB06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QUE CEPENDANT, L’ACTE AUTHENTIQUE QUI DEVAIT INTERVENIR UN MOIS APRES, N’A PAS ETE DRESSE, UN DIFFEREND S’ETANT ELEVE ENTRE LES PARTIES POUR SAVOIR A QUI INCOMBAIT LE PAIEMENT DE LA TAXE A LA VALEUR AJOUTEE ;</w:t>
      </w:r>
    </w:p>
    <w:p w14:paraId="27EAC4F7" w14:textId="77777777" w:rsidR="00A20050" w:rsidRDefault="00DB06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w:t>
      </w:r>
    </w:p>
    <w:p w14:paraId="7492F9F7" w14:textId="77777777" w:rsidR="00A20050" w:rsidRDefault="00DB06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QUE L’A</w:t>
      </w:r>
      <w:r>
        <w:rPr>
          <w:rFonts w:ascii="Times New Roman" w:eastAsia="Times New Roman" w:hAnsi="Times New Roman" w:cs="Times New Roman"/>
        </w:rPr>
        <w:t>DMINISTRATION DES CONTRIBUTIONS A ESTIME QUE, S’AGISSANT D’UN IMMEUBLE INACHEVE, SON PAIEMENT DEVAIT INCOMBER, EN PRINCIPE, A L’ACHETEUR ;</w:t>
      </w:r>
    </w:p>
    <w:p w14:paraId="458C6873" w14:textId="77777777" w:rsidR="00A20050" w:rsidRDefault="00DB06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w:t>
      </w:r>
    </w:p>
    <w:p w14:paraId="368FD706" w14:textId="77777777" w:rsidR="00A20050" w:rsidRDefault="00DB06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QUE LES CONSORTS X... ONT DONC REGLE CETTE TAXE S’ELEVANT A 24.000 FRANCS ET ONT ASSIGNE TOSONI EN REMBOURSEMENT ;</w:t>
      </w:r>
    </w:p>
    <w:p w14:paraId="4738D373" w14:textId="77777777" w:rsidR="00A20050" w:rsidRDefault="00DB06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w:t>
      </w:r>
    </w:p>
    <w:p w14:paraId="6A14CD8C" w14:textId="77777777" w:rsidR="00A20050" w:rsidRDefault="00DB06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QUE L’ARRET INFIRMATIF ATTAQUE A DECLARE LA VENTE NULLE, AU MOTIF QUE LES PARTIES NE S’ETAIENT JAMAIS ENTENDUES SUR LE POINT DE SAVOIR QUI PAIERAIT LA TAXE SUR LA VALEUR AJOUTEE ET QU’IL N’Y AVAIT DONC PAS EU ACCORD DES PARTIES SUR LE PRIX, LEQUEL ETAIT RE</w:t>
      </w:r>
      <w:r>
        <w:rPr>
          <w:rFonts w:ascii="Times New Roman" w:eastAsia="Times New Roman" w:hAnsi="Times New Roman" w:cs="Times New Roman"/>
        </w:rPr>
        <w:t>STE INDETERMINE ;</w:t>
      </w:r>
    </w:p>
    <w:p w14:paraId="3B1E6DD8" w14:textId="77777777" w:rsidR="00A20050" w:rsidRDefault="00DB06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w:t>
      </w:r>
    </w:p>
    <w:p w14:paraId="1968C639" w14:textId="77777777" w:rsidR="00A20050" w:rsidRDefault="00DB06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ATTENDU QU’EN STATUANT AINSI, ALORS QU’ELLE DECLARAIT QUE LES PARTIES ETAIENT D’ACCORD SUR LE PRIX DE VENTE DE 160.000 FRANCS QUI RESULTAIT DE LA SIGNATURE DES DEUX ACTES SOUS SEING PRIVE SUS-VISES, LA COUR D’APPEL N’A PAS TIRE DE SES C</w:t>
      </w:r>
      <w:r>
        <w:rPr>
          <w:rFonts w:ascii="Times New Roman" w:eastAsia="Times New Roman" w:hAnsi="Times New Roman" w:cs="Times New Roman"/>
        </w:rPr>
        <w:t>ONSTATATIONS LES CONSEQUENCES QUI S’IMPOSAIENT, LES TEXTES FISCAUX N’AYANT AUCUNE INCIDENCE SUR LA REALITE ET LA VALIDITE DE L’ACCORT, ET A, EN CONSEQUENCE, VIOLE LE TEXTE SUS-VISE ;</w:t>
      </w:r>
    </w:p>
    <w:p w14:paraId="63892882" w14:textId="77777777" w:rsidR="00A20050" w:rsidRDefault="00DB06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w:t>
      </w:r>
    </w:p>
    <w:p w14:paraId="1FE3FF16" w14:textId="77777777" w:rsidR="00A20050" w:rsidRDefault="00DB06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PAR CES MOTIFS : CASSE ET ANNULE L’ARRET RENDU ENTRE LES PARTIES LE 20 </w:t>
      </w:r>
      <w:r>
        <w:rPr>
          <w:rFonts w:ascii="Times New Roman" w:eastAsia="Times New Roman" w:hAnsi="Times New Roman" w:cs="Times New Roman"/>
        </w:rPr>
        <w:t>JUIN 1973 PAR LA COUR D’APPEL DE PARIS […]</w:t>
      </w:r>
    </w:p>
    <w:p w14:paraId="08BDAC23" w14:textId="77777777" w:rsidR="00A20050" w:rsidRDefault="00DB062E">
      <w:pPr>
        <w:widowControl w:val="0"/>
        <w:spacing w:after="0" w:line="240" w:lineRule="auto"/>
        <w:rPr>
          <w:rFonts w:ascii="Times New Roman" w:eastAsia="Times New Roman" w:hAnsi="Times New Roman" w:cs="Times New Roman"/>
        </w:rPr>
      </w:pPr>
      <w:r>
        <w:br w:type="page"/>
      </w:r>
    </w:p>
    <w:p w14:paraId="6F817694" w14:textId="77777777" w:rsidR="00A20050" w:rsidRDefault="00DB06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lastRenderedPageBreak/>
        <w:t>Doc 3 : Cass. civ. 1, 19 novembre 1991</w:t>
      </w:r>
    </w:p>
    <w:p w14:paraId="54AF10FD" w14:textId="77777777" w:rsidR="00A20050" w:rsidRDefault="00A20050">
      <w:pPr>
        <w:widowControl w:val="0"/>
        <w:spacing w:after="0" w:line="240" w:lineRule="auto"/>
        <w:jc w:val="center"/>
        <w:rPr>
          <w:rFonts w:ascii="Times New Roman" w:eastAsia="Times New Roman" w:hAnsi="Times New Roman" w:cs="Times New Roman"/>
        </w:rPr>
      </w:pPr>
    </w:p>
    <w:p w14:paraId="5B2B9240"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Sur le moyen unique, pris en ses deux branches : </w:t>
      </w:r>
    </w:p>
    <w:p w14:paraId="31968102"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75E008CF"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Attendu, selon les énonciations des juges du fond, que M. </w:t>
      </w:r>
      <w:proofErr w:type="gramStart"/>
      <w:r>
        <w:rPr>
          <w:rFonts w:ascii="Times New Roman" w:eastAsia="Times New Roman" w:hAnsi="Times New Roman" w:cs="Times New Roman"/>
        </w:rPr>
        <w:t>X...</w:t>
      </w:r>
      <w:proofErr w:type="gramEnd"/>
      <w:r>
        <w:rPr>
          <w:rFonts w:ascii="Times New Roman" w:eastAsia="Times New Roman" w:hAnsi="Times New Roman" w:cs="Times New Roman"/>
        </w:rPr>
        <w:t xml:space="preserve"> a formé opposition à une ordonnance lui enjoignant de </w:t>
      </w:r>
      <w:r>
        <w:rPr>
          <w:rFonts w:ascii="Times New Roman" w:eastAsia="Times New Roman" w:hAnsi="Times New Roman" w:cs="Times New Roman"/>
        </w:rPr>
        <w:t xml:space="preserve">payer aux éditions </w:t>
      </w:r>
      <w:proofErr w:type="spellStart"/>
      <w:r>
        <w:rPr>
          <w:rFonts w:ascii="Times New Roman" w:eastAsia="Times New Roman" w:hAnsi="Times New Roman" w:cs="Times New Roman"/>
        </w:rPr>
        <w:t>Rombaldi</w:t>
      </w:r>
      <w:proofErr w:type="spellEnd"/>
      <w:r>
        <w:rPr>
          <w:rFonts w:ascii="Times New Roman" w:eastAsia="Times New Roman" w:hAnsi="Times New Roman" w:cs="Times New Roman"/>
        </w:rPr>
        <w:t xml:space="preserve"> la somme de 2.126,43 francs, correspondant à une commande de livres, au motif qu’il n’aurait jamais reçu ces derniers ; que le jugement attaqué (tribunal d’instance de Nantes, 17 décembre 1985) l’a débouté de son opposition et l</w:t>
      </w:r>
      <w:r>
        <w:rPr>
          <w:rFonts w:ascii="Times New Roman" w:eastAsia="Times New Roman" w:hAnsi="Times New Roman" w:cs="Times New Roman"/>
        </w:rPr>
        <w:t>’a condamné à régler la somme réclamée ;</w:t>
      </w:r>
    </w:p>
    <w:p w14:paraId="2EBEDA4C"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6AC95B11"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Attendu que M. X... fait grief au jugement d’avoir ainsi statué, alors, selon le moyen, d’une part, qu’en se bornant à énoncer “ que l’exécution du contrat a été rapportée “, le Tribunal n’a pas satisfait aux exig</w:t>
      </w:r>
      <w:r>
        <w:rPr>
          <w:rFonts w:ascii="Times New Roman" w:eastAsia="Times New Roman" w:hAnsi="Times New Roman" w:cs="Times New Roman"/>
        </w:rPr>
        <w:t xml:space="preserve">ences de l’article 455 du nouveau Code de procédure civile ; et alors, d’autre part, que s’il résulte des constatations dudit jugement que les livres, dont le paiement est réclamé, ont bien été expédiés par les éditions </w:t>
      </w:r>
      <w:proofErr w:type="spellStart"/>
      <w:r>
        <w:rPr>
          <w:rFonts w:ascii="Times New Roman" w:eastAsia="Times New Roman" w:hAnsi="Times New Roman" w:cs="Times New Roman"/>
        </w:rPr>
        <w:t>Rombaldi</w:t>
      </w:r>
      <w:proofErr w:type="spellEnd"/>
      <w:r>
        <w:rPr>
          <w:rFonts w:ascii="Times New Roman" w:eastAsia="Times New Roman" w:hAnsi="Times New Roman" w:cs="Times New Roman"/>
        </w:rPr>
        <w:t>, le Tribunal n’a pas consta</w:t>
      </w:r>
      <w:r>
        <w:rPr>
          <w:rFonts w:ascii="Times New Roman" w:eastAsia="Times New Roman" w:hAnsi="Times New Roman" w:cs="Times New Roman"/>
        </w:rPr>
        <w:t>té, en revanche, que ces livres avaient été effectivement reçus par M. X..., de telle sorte que sa décision n’est pas légalement justifiée au regard des articles 1134 et suivants du Code civil ;</w:t>
      </w:r>
    </w:p>
    <w:p w14:paraId="49B783A0"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2041730F"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Mais attendu que le Tribunal a relevé que la commande de li</w:t>
      </w:r>
      <w:r>
        <w:rPr>
          <w:rFonts w:ascii="Times New Roman" w:eastAsia="Times New Roman" w:hAnsi="Times New Roman" w:cs="Times New Roman"/>
        </w:rPr>
        <w:t xml:space="preserve">vres avait été passée le 31 mai 1983 et que les éditions </w:t>
      </w:r>
      <w:proofErr w:type="spellStart"/>
      <w:r>
        <w:rPr>
          <w:rFonts w:ascii="Times New Roman" w:eastAsia="Times New Roman" w:hAnsi="Times New Roman" w:cs="Times New Roman"/>
        </w:rPr>
        <w:t>Rombaldi</w:t>
      </w:r>
      <w:proofErr w:type="spellEnd"/>
      <w:r>
        <w:rPr>
          <w:rFonts w:ascii="Times New Roman" w:eastAsia="Times New Roman" w:hAnsi="Times New Roman" w:cs="Times New Roman"/>
        </w:rPr>
        <w:t xml:space="preserve"> avaient justifié de leur envoi par la production du bordereau d’expédition des ouvrages par les messageries </w:t>
      </w:r>
      <w:proofErr w:type="spellStart"/>
      <w:r>
        <w:rPr>
          <w:rFonts w:ascii="Times New Roman" w:eastAsia="Times New Roman" w:hAnsi="Times New Roman" w:cs="Times New Roman"/>
        </w:rPr>
        <w:t>Sernam</w:t>
      </w:r>
      <w:proofErr w:type="spellEnd"/>
      <w:r>
        <w:rPr>
          <w:rFonts w:ascii="Times New Roman" w:eastAsia="Times New Roman" w:hAnsi="Times New Roman" w:cs="Times New Roman"/>
        </w:rPr>
        <w:t>, de telle sorte que la preuve de l’exécution du contrat avait été rapportée</w:t>
      </w:r>
      <w:r>
        <w:rPr>
          <w:rFonts w:ascii="Times New Roman" w:eastAsia="Times New Roman" w:hAnsi="Times New Roman" w:cs="Times New Roman"/>
        </w:rPr>
        <w:t xml:space="preserve"> ; que les risques devant être supportés par l’acheteur, destinataire de la marchandise, le Tribunal a estimé à bon droit qu’il devait régler la somme réclamée ; que le moyen n’est pas fondé ;</w:t>
      </w:r>
    </w:p>
    <w:p w14:paraId="09E7C970"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1C279000"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PAR CES MOTIFS : REJETTE le pourvoi.</w:t>
      </w:r>
    </w:p>
    <w:p w14:paraId="34CC2053" w14:textId="77777777" w:rsidR="00A20050" w:rsidRDefault="00A20050">
      <w:pPr>
        <w:widowControl w:val="0"/>
        <w:spacing w:after="0" w:line="240" w:lineRule="auto"/>
        <w:jc w:val="both"/>
        <w:rPr>
          <w:rFonts w:ascii="Times New Roman" w:eastAsia="Times New Roman" w:hAnsi="Times New Roman" w:cs="Times New Roman"/>
        </w:rPr>
      </w:pPr>
    </w:p>
    <w:p w14:paraId="1600DF34" w14:textId="77777777" w:rsidR="00A20050" w:rsidRDefault="00DB062E">
      <w:pPr>
        <w:widowControl w:val="0"/>
        <w:spacing w:after="0" w:line="240" w:lineRule="auto"/>
        <w:jc w:val="both"/>
        <w:rPr>
          <w:rFonts w:ascii="Times New Roman" w:eastAsia="Times New Roman" w:hAnsi="Times New Roman" w:cs="Times New Roman"/>
        </w:rPr>
      </w:pPr>
      <w:r>
        <w:br w:type="page"/>
      </w:r>
      <w:r>
        <w:rPr>
          <w:rFonts w:ascii="Times New Roman" w:eastAsia="Times New Roman" w:hAnsi="Times New Roman" w:cs="Times New Roman"/>
          <w:b/>
        </w:rPr>
        <w:lastRenderedPageBreak/>
        <w:t>Doc 4 : Cass., com., 5 octobre 2010, n°08-19408</w:t>
      </w:r>
    </w:p>
    <w:p w14:paraId="3A7F9992" w14:textId="77777777" w:rsidR="00A20050" w:rsidRDefault="00A20050">
      <w:pPr>
        <w:widowControl w:val="0"/>
        <w:spacing w:after="0" w:line="240" w:lineRule="auto"/>
        <w:jc w:val="both"/>
        <w:rPr>
          <w:rFonts w:ascii="Times New Roman" w:eastAsia="Times New Roman" w:hAnsi="Times New Roman" w:cs="Times New Roman"/>
        </w:rPr>
      </w:pPr>
    </w:p>
    <w:p w14:paraId="4C333B0C" w14:textId="77777777" w:rsidR="00A20050" w:rsidRDefault="00DB062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COUR DE CASSATION, CHAMBRE COMMERCIALE, a rendu l'arrêt suivant : </w:t>
      </w:r>
    </w:p>
    <w:p w14:paraId="646D205C" w14:textId="77777777" w:rsidR="00A20050" w:rsidRDefault="00DB062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selon l'arrêt attaqué, que, le 10 octobre 2004, dans la rade de Cannes, le remorqueur Tatou II et deux barges, appartenant à la </w:t>
      </w:r>
      <w:r>
        <w:rPr>
          <w:rFonts w:ascii="Times New Roman" w:eastAsia="Times New Roman" w:hAnsi="Times New Roman" w:cs="Times New Roman"/>
          <w:sz w:val="24"/>
          <w:szCs w:val="24"/>
        </w:rPr>
        <w:t xml:space="preserve">société </w:t>
      </w:r>
      <w:proofErr w:type="spellStart"/>
      <w:r>
        <w:rPr>
          <w:rFonts w:ascii="Times New Roman" w:eastAsia="Times New Roman" w:hAnsi="Times New Roman" w:cs="Times New Roman"/>
          <w:sz w:val="24"/>
          <w:szCs w:val="24"/>
        </w:rPr>
        <w:t>Cheyresy</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Fastout</w:t>
      </w:r>
      <w:proofErr w:type="spellEnd"/>
      <w:r>
        <w:rPr>
          <w:rFonts w:ascii="Times New Roman" w:eastAsia="Times New Roman" w:hAnsi="Times New Roman" w:cs="Times New Roman"/>
          <w:sz w:val="24"/>
          <w:szCs w:val="24"/>
        </w:rPr>
        <w:t xml:space="preserve"> (société </w:t>
      </w:r>
      <w:proofErr w:type="spellStart"/>
      <w:r>
        <w:rPr>
          <w:rFonts w:ascii="Times New Roman" w:eastAsia="Times New Roman" w:hAnsi="Times New Roman" w:cs="Times New Roman"/>
          <w:sz w:val="24"/>
          <w:szCs w:val="24"/>
        </w:rPr>
        <w:t>Cheyresy</w:t>
      </w:r>
      <w:proofErr w:type="spellEnd"/>
      <w:r>
        <w:rPr>
          <w:rFonts w:ascii="Times New Roman" w:eastAsia="Times New Roman" w:hAnsi="Times New Roman" w:cs="Times New Roman"/>
          <w:sz w:val="24"/>
          <w:szCs w:val="24"/>
        </w:rPr>
        <w:t xml:space="preserve">), ont, sous l'effet d'un coup de vent, rompu leurs amarres puis auraient heurté le catamaran </w:t>
      </w:r>
      <w:proofErr w:type="spellStart"/>
      <w:r>
        <w:rPr>
          <w:rFonts w:ascii="Times New Roman" w:eastAsia="Times New Roman" w:hAnsi="Times New Roman" w:cs="Times New Roman"/>
          <w:sz w:val="24"/>
          <w:szCs w:val="24"/>
        </w:rPr>
        <w:t>Captain's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paradise</w:t>
      </w:r>
      <w:proofErr w:type="spellEnd"/>
      <w:r>
        <w:rPr>
          <w:rFonts w:ascii="Times New Roman" w:eastAsia="Times New Roman" w:hAnsi="Times New Roman" w:cs="Times New Roman"/>
          <w:sz w:val="24"/>
          <w:szCs w:val="24"/>
        </w:rPr>
        <w:t xml:space="preserve">, l'entraînant dans leur dérive et l'écrasant au moment où il s'échouait ; que Mme </w:t>
      </w:r>
      <w:proofErr w:type="gramStart"/>
      <w:r>
        <w:rPr>
          <w:rFonts w:ascii="Times New Roman" w:eastAsia="Times New Roman" w:hAnsi="Times New Roman" w:cs="Times New Roman"/>
          <w:sz w:val="24"/>
          <w:szCs w:val="24"/>
        </w:rPr>
        <w:t>Y...</w:t>
      </w:r>
      <w:proofErr w:type="gramEnd"/>
      <w:r>
        <w:rPr>
          <w:rFonts w:ascii="Times New Roman" w:eastAsia="Times New Roman" w:hAnsi="Times New Roman" w:cs="Times New Roman"/>
          <w:sz w:val="24"/>
          <w:szCs w:val="24"/>
        </w:rPr>
        <w:t>, se prétend</w:t>
      </w:r>
      <w:r>
        <w:rPr>
          <w:rFonts w:ascii="Times New Roman" w:eastAsia="Times New Roman" w:hAnsi="Times New Roman" w:cs="Times New Roman"/>
          <w:sz w:val="24"/>
          <w:szCs w:val="24"/>
        </w:rPr>
        <w:t xml:space="preserve">ant propriétaire du catamaran, a assigné la société </w:t>
      </w:r>
      <w:proofErr w:type="spellStart"/>
      <w:r>
        <w:rPr>
          <w:rFonts w:ascii="Times New Roman" w:eastAsia="Times New Roman" w:hAnsi="Times New Roman" w:cs="Times New Roman"/>
          <w:sz w:val="24"/>
          <w:szCs w:val="24"/>
        </w:rPr>
        <w:t>Cheyresy</w:t>
      </w:r>
      <w:proofErr w:type="spellEnd"/>
      <w:r>
        <w:rPr>
          <w:rFonts w:ascii="Times New Roman" w:eastAsia="Times New Roman" w:hAnsi="Times New Roman" w:cs="Times New Roman"/>
          <w:sz w:val="24"/>
          <w:szCs w:val="24"/>
        </w:rPr>
        <w:t xml:space="preserve"> en indemnisation de divers préjudices ; </w:t>
      </w:r>
    </w:p>
    <w:p w14:paraId="497F63EE" w14:textId="77777777" w:rsidR="00A20050" w:rsidRDefault="00DB062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7297AA0" w14:textId="77777777" w:rsidR="00A20050" w:rsidRDefault="00DB062E">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Et sur le sixième moyen, pris en ses deux premières branches : </w:t>
      </w:r>
    </w:p>
    <w:p w14:paraId="4D522BCF" w14:textId="77777777" w:rsidR="00A20050" w:rsidRDefault="00DB062E">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Vu les articles 1138 et 1624 du code civil ; </w:t>
      </w:r>
    </w:p>
    <w:p w14:paraId="64677C50" w14:textId="77777777" w:rsidR="00A20050" w:rsidRDefault="00DB062E">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Attendu que, pour allouer à Mme Y... une indemnité compensatrice, pour partie, de la perte du catamaran et de la privation de sa jouissance, l'arrêt retient que la valeur du navire au jour de son abordage corre</w:t>
      </w:r>
      <w:r>
        <w:rPr>
          <w:rFonts w:ascii="Times New Roman" w:eastAsia="Times New Roman" w:hAnsi="Times New Roman" w:cs="Times New Roman"/>
          <w:color w:val="000000"/>
          <w:sz w:val="24"/>
          <w:szCs w:val="24"/>
        </w:rPr>
        <w:t xml:space="preserve">spond au prix de la vente de celui-ci le 11 septembre 2004, cette vente étant parfaite conformément aux dispositions de l'article 1583 du code civil, dès lors que les parties sont convenues de la chose et du prix, quand bien même la première ne serait pas </w:t>
      </w:r>
      <w:r>
        <w:rPr>
          <w:rFonts w:ascii="Times New Roman" w:eastAsia="Times New Roman" w:hAnsi="Times New Roman" w:cs="Times New Roman"/>
          <w:color w:val="000000"/>
          <w:sz w:val="24"/>
          <w:szCs w:val="24"/>
        </w:rPr>
        <w:t xml:space="preserve">livrée et le second ne serait pas payé ; </w:t>
      </w:r>
    </w:p>
    <w:p w14:paraId="7118FA47" w14:textId="77777777" w:rsidR="00A20050" w:rsidRDefault="00DB062E">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Attendu qu'en se déterminant par de tels motifs, dont il résultait que le catamaran avait été vendu avant l'abordage, sans préciser à quel titre, dès lors que les risques sont, en principe, à la charge de l'acquére</w:t>
      </w:r>
      <w:r>
        <w:rPr>
          <w:rFonts w:ascii="Times New Roman" w:eastAsia="Times New Roman" w:hAnsi="Times New Roman" w:cs="Times New Roman"/>
          <w:color w:val="000000"/>
          <w:sz w:val="24"/>
          <w:szCs w:val="24"/>
        </w:rPr>
        <w:t xml:space="preserve">ur dès le transfert de propriété, Mme </w:t>
      </w:r>
      <w:proofErr w:type="gramStart"/>
      <w:r>
        <w:rPr>
          <w:rFonts w:ascii="Times New Roman" w:eastAsia="Times New Roman" w:hAnsi="Times New Roman" w:cs="Times New Roman"/>
          <w:color w:val="000000"/>
          <w:sz w:val="24"/>
          <w:szCs w:val="24"/>
        </w:rPr>
        <w:t>Y...</w:t>
      </w:r>
      <w:proofErr w:type="gramEnd"/>
      <w:r>
        <w:rPr>
          <w:rFonts w:ascii="Times New Roman" w:eastAsia="Times New Roman" w:hAnsi="Times New Roman" w:cs="Times New Roman"/>
          <w:color w:val="000000"/>
          <w:sz w:val="24"/>
          <w:szCs w:val="24"/>
        </w:rPr>
        <w:t xml:space="preserve"> pouvait prétendre être indemnisée pour la perte du navire vendu, la cour d'appel n'a pas donné de base légale à sa décision ; </w:t>
      </w:r>
    </w:p>
    <w:p w14:paraId="6646613D" w14:textId="77777777" w:rsidR="00A20050" w:rsidRDefault="00DB062E">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 CES MOTIFS et sans qu'il y ait lieu de statuer sur les autres griefs : </w:t>
      </w:r>
    </w:p>
    <w:p w14:paraId="350D4D48" w14:textId="77777777" w:rsidR="00A20050" w:rsidRDefault="00DB062E">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CASSE ET A</w:t>
      </w:r>
      <w:r>
        <w:rPr>
          <w:rFonts w:ascii="Times New Roman" w:eastAsia="Times New Roman" w:hAnsi="Times New Roman" w:cs="Times New Roman"/>
          <w:color w:val="000000"/>
          <w:sz w:val="24"/>
          <w:szCs w:val="24"/>
        </w:rPr>
        <w:t>NNULE, sauf en ce qu'il a déclaré l'appel recevable et rejeté la demande de sursis à statuer, l'arrêt rendu le 12 juin 2008, entre les parties, par la cour d'appel d'Aix-en-Provence ; remet, en conséquence, sur les autres points, la cause et les parties da</w:t>
      </w:r>
      <w:r>
        <w:rPr>
          <w:rFonts w:ascii="Times New Roman" w:eastAsia="Times New Roman" w:hAnsi="Times New Roman" w:cs="Times New Roman"/>
          <w:color w:val="000000"/>
          <w:sz w:val="24"/>
          <w:szCs w:val="24"/>
        </w:rPr>
        <w:t xml:space="preserve">ns l'état où elles se trouvaient avant ledit arrêt et, pour être fait droit, les renvoie devant la cour d'appel d'Aix-en-Provence, autrement composée ; </w:t>
      </w:r>
    </w:p>
    <w:p w14:paraId="5A5AA11D" w14:textId="77777777" w:rsidR="00A20050" w:rsidRDefault="00A20050">
      <w:pPr>
        <w:spacing w:before="280" w:after="280" w:line="240" w:lineRule="auto"/>
        <w:rPr>
          <w:rFonts w:ascii="Times New Roman" w:eastAsia="Times New Roman" w:hAnsi="Times New Roman" w:cs="Times New Roman"/>
          <w:sz w:val="24"/>
          <w:szCs w:val="24"/>
        </w:rPr>
      </w:pPr>
    </w:p>
    <w:p w14:paraId="61E3CD32" w14:textId="77777777" w:rsidR="00A20050" w:rsidRDefault="00A20050">
      <w:pPr>
        <w:widowControl w:val="0"/>
        <w:spacing w:after="0" w:line="240" w:lineRule="auto"/>
        <w:jc w:val="both"/>
        <w:rPr>
          <w:rFonts w:ascii="Times New Roman" w:eastAsia="Times New Roman" w:hAnsi="Times New Roman" w:cs="Times New Roman"/>
        </w:rPr>
      </w:pPr>
    </w:p>
    <w:p w14:paraId="7B43D412" w14:textId="77777777" w:rsidR="00A20050" w:rsidRDefault="00A20050">
      <w:pPr>
        <w:widowControl w:val="0"/>
        <w:spacing w:after="0" w:line="240" w:lineRule="auto"/>
        <w:jc w:val="both"/>
        <w:rPr>
          <w:rFonts w:ascii="Times New Roman" w:eastAsia="Times New Roman" w:hAnsi="Times New Roman" w:cs="Times New Roman"/>
        </w:rPr>
      </w:pPr>
    </w:p>
    <w:p w14:paraId="742BBFBB" w14:textId="77777777" w:rsidR="00A20050" w:rsidRDefault="00DB062E">
      <w:pPr>
        <w:widowControl w:val="0"/>
        <w:spacing w:after="0" w:line="240" w:lineRule="auto"/>
        <w:jc w:val="both"/>
        <w:rPr>
          <w:rFonts w:ascii="Times New Roman" w:eastAsia="Times New Roman" w:hAnsi="Times New Roman" w:cs="Times New Roman"/>
        </w:rPr>
      </w:pPr>
      <w:r>
        <w:br w:type="page"/>
      </w:r>
      <w:r>
        <w:rPr>
          <w:rFonts w:ascii="Times New Roman" w:eastAsia="Times New Roman" w:hAnsi="Times New Roman" w:cs="Times New Roman"/>
          <w:b/>
        </w:rPr>
        <w:lastRenderedPageBreak/>
        <w:t>Doc. 5 : Cass., com., 22 avril 1997</w:t>
      </w:r>
    </w:p>
    <w:p w14:paraId="4D675940" w14:textId="77777777" w:rsidR="00A20050" w:rsidRDefault="00A20050">
      <w:pPr>
        <w:widowControl w:val="0"/>
        <w:spacing w:after="0" w:line="240" w:lineRule="auto"/>
        <w:rPr>
          <w:rFonts w:ascii="Times New Roman" w:eastAsia="Times New Roman" w:hAnsi="Times New Roman" w:cs="Times New Roman"/>
          <w:sz w:val="24"/>
          <w:szCs w:val="24"/>
        </w:rPr>
      </w:pPr>
    </w:p>
    <w:p w14:paraId="10D7D0E2" w14:textId="77777777" w:rsidR="00A20050" w:rsidRDefault="00DB06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Sur le moyen unique :</w:t>
      </w:r>
      <w:r>
        <w:rPr>
          <w:rFonts w:ascii="Times New Roman" w:eastAsia="Times New Roman" w:hAnsi="Times New Roman" w:cs="Times New Roman"/>
          <w:b/>
        </w:rPr>
        <w:t xml:space="preserve"> </w:t>
      </w:r>
      <w:r>
        <w:rPr>
          <w:rFonts w:ascii="Times New Roman" w:eastAsia="Times New Roman" w:hAnsi="Times New Roman" w:cs="Times New Roman"/>
        </w:rPr>
        <w:t>Vu l’article 115 de la loi du 25 janvier</w:t>
      </w:r>
      <w:r>
        <w:rPr>
          <w:rFonts w:ascii="Times New Roman" w:eastAsia="Times New Roman" w:hAnsi="Times New Roman" w:cs="Times New Roman"/>
        </w:rPr>
        <w:t xml:space="preserve"> 1985 ;</w:t>
      </w:r>
    </w:p>
    <w:p w14:paraId="42751F68"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2242A031"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Attendu, selon l’arrêt déféré et les productions, que la société en nom collectif Music System Aquitaine (la société) et ses associés ont été mis en redressement, puis en liquidation judiciaires sans avoir payé à M. Z... l’intégralité du prix d’u</w:t>
      </w:r>
      <w:r>
        <w:rPr>
          <w:rFonts w:ascii="Times New Roman" w:eastAsia="Times New Roman" w:hAnsi="Times New Roman" w:cs="Times New Roman"/>
        </w:rPr>
        <w:t>n matériel livré par celui-ci et qui avait été détruit par incendie avant l’ouverture de la procédure collective ; qu’invoquant une clause de réserve de propriété, M. Z... a demandé, avant le jugement de redressement judiciaire, que la société et l’assureu</w:t>
      </w:r>
      <w:r>
        <w:rPr>
          <w:rFonts w:ascii="Times New Roman" w:eastAsia="Times New Roman" w:hAnsi="Times New Roman" w:cs="Times New Roman"/>
        </w:rPr>
        <w:t>r soient condamnés à lui payer le solde du prix de vente ; que M. Z... a réitéré sa demande contre la société et les associés après l’ouverture de la procédure collective ;</w:t>
      </w:r>
    </w:p>
    <w:p w14:paraId="71082F3F"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62096D9C"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Attendu que, pour ordonner à l’assureur de verser l’indemnité au liquidateur judi</w:t>
      </w:r>
      <w:r>
        <w:rPr>
          <w:rFonts w:ascii="Times New Roman" w:eastAsia="Times New Roman" w:hAnsi="Times New Roman" w:cs="Times New Roman"/>
        </w:rPr>
        <w:t xml:space="preserve">ciaire, l’arrêt, après avoir retenu que, par suite de la disparition du matériel vendu avec réserve de propriété, l’indemnité d’assurance s’est trouvée subrogée à la valeur de ce matériel, énonce qu’il appartenait à M. </w:t>
      </w:r>
      <w:proofErr w:type="gramStart"/>
      <w:r>
        <w:rPr>
          <w:rFonts w:ascii="Times New Roman" w:eastAsia="Times New Roman" w:hAnsi="Times New Roman" w:cs="Times New Roman"/>
        </w:rPr>
        <w:t>Z...</w:t>
      </w:r>
      <w:proofErr w:type="gramEnd"/>
      <w:r>
        <w:rPr>
          <w:rFonts w:ascii="Times New Roman" w:eastAsia="Times New Roman" w:hAnsi="Times New Roman" w:cs="Times New Roman"/>
        </w:rPr>
        <w:t xml:space="preserve"> de saisir la juridiction compéte</w:t>
      </w:r>
      <w:r>
        <w:rPr>
          <w:rFonts w:ascii="Times New Roman" w:eastAsia="Times New Roman" w:hAnsi="Times New Roman" w:cs="Times New Roman"/>
        </w:rPr>
        <w:t>nte en revendication dans le délai de 3 mois à partir du prononcé du jugement ouvrant la procédure de redressement judiciaire ;</w:t>
      </w:r>
    </w:p>
    <w:p w14:paraId="1EBEDEE7"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1B7A069B"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Attendu qu’en statuant ainsi, alors qu’en cas de perte des biens livrés sous le bénéfice d’une clause de réserve de propriété,</w:t>
      </w:r>
      <w:r>
        <w:rPr>
          <w:rFonts w:ascii="Times New Roman" w:eastAsia="Times New Roman" w:hAnsi="Times New Roman" w:cs="Times New Roman"/>
        </w:rPr>
        <w:t xml:space="preserve"> l’indemnité d’assurance, subrogée aux biens dont le vendeur était demeuré propriétaire, n’entre pas dans le patrimoine de l’acheteur, de sorte que l’action engagée contre l’assureur rendait sans objet une revendication dans les conditions de l’article 115</w:t>
      </w:r>
      <w:r>
        <w:rPr>
          <w:rFonts w:ascii="Times New Roman" w:eastAsia="Times New Roman" w:hAnsi="Times New Roman" w:cs="Times New Roman"/>
        </w:rPr>
        <w:t xml:space="preserve"> de la loi du 25 janvier 1985, la cour d’appel a violé ce texte ;</w:t>
      </w:r>
    </w:p>
    <w:p w14:paraId="335C351C"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736E53FA"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PAR CES MOTIFS : CASSE ET ANNULE, mais seulement en ce que, confirmant le jugement du tribunal de commerce de Blaye du 22 mai 1992, il a ordonné aux Mutuelles du Mans de verser l’indemnité</w:t>
      </w:r>
      <w:r>
        <w:rPr>
          <w:rFonts w:ascii="Times New Roman" w:eastAsia="Times New Roman" w:hAnsi="Times New Roman" w:cs="Times New Roman"/>
        </w:rPr>
        <w:t xml:space="preserve"> de 853 166 francs à M. Y..., liquidateur judiciaire de la SNC Music System Aquitaine et des consorts X... et a condamné M. Z... à leur payer la somme de 3 000 francs en application de l’article 700 du nouveau Code de procédure civile, ainsi qu’aux dépens </w:t>
      </w:r>
      <w:r>
        <w:rPr>
          <w:rFonts w:ascii="Times New Roman" w:eastAsia="Times New Roman" w:hAnsi="Times New Roman" w:cs="Times New Roman"/>
        </w:rPr>
        <w:t>de l’instance, l’arrêt rendu le 16 octobre 1992, entre les parties, par la cour d’appel de Bordeaux ; remet, en conséquence, quant à ce, la cause et les parties dans l’état où elles se trouvaient avant ledit arrêt et, pour être fait droit, les renvoie deva</w:t>
      </w:r>
      <w:r>
        <w:rPr>
          <w:rFonts w:ascii="Times New Roman" w:eastAsia="Times New Roman" w:hAnsi="Times New Roman" w:cs="Times New Roman"/>
        </w:rPr>
        <w:t>nt la cour d’appel de Toulouse.</w:t>
      </w:r>
    </w:p>
    <w:p w14:paraId="6A9891BB" w14:textId="77777777" w:rsidR="00A20050" w:rsidRDefault="00A20050">
      <w:pPr>
        <w:widowControl w:val="0"/>
        <w:spacing w:after="0" w:line="240" w:lineRule="auto"/>
        <w:jc w:val="both"/>
        <w:rPr>
          <w:rFonts w:ascii="Times New Roman" w:eastAsia="Times New Roman" w:hAnsi="Times New Roman" w:cs="Times New Roman"/>
        </w:rPr>
      </w:pPr>
    </w:p>
    <w:p w14:paraId="7A1BB322" w14:textId="77777777" w:rsidR="00A20050" w:rsidRDefault="00DB062E">
      <w:pPr>
        <w:widowControl w:val="0"/>
        <w:spacing w:after="0" w:line="240" w:lineRule="auto"/>
        <w:jc w:val="both"/>
        <w:rPr>
          <w:rFonts w:ascii="Times New Roman" w:eastAsia="Times New Roman" w:hAnsi="Times New Roman" w:cs="Times New Roman"/>
        </w:rPr>
      </w:pPr>
      <w:r>
        <w:br w:type="page"/>
      </w:r>
    </w:p>
    <w:p w14:paraId="13B41764"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Doc 6 : Cass., civ. 1, 4 juillet 1995</w:t>
      </w:r>
    </w:p>
    <w:p w14:paraId="7EF20A80" w14:textId="77777777" w:rsidR="00A20050" w:rsidRDefault="00DB062E">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2689D307"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Sur le moyen unique, pris en ses cinq branches :</w:t>
      </w:r>
    </w:p>
    <w:p w14:paraId="10717735"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6BF6E08D"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Attendu que M. X... fait grief à l’arrêt attaqué (Bordeaux, 29 juin 1993) de l’avoir débouté de sa demande, dirigée contre le conseil régional d’Aquitaine, en paiement du prix d’un navire, ancien thonier, acquis par cette assemblée par acte du 2 mai 1991 </w:t>
      </w:r>
      <w:r>
        <w:rPr>
          <w:rFonts w:ascii="Times New Roman" w:eastAsia="Times New Roman" w:hAnsi="Times New Roman" w:cs="Times New Roman"/>
        </w:rPr>
        <w:t>; qu’il est reproché à la cour d’appel d’avoir dit que le navire, perdu par naufrage le 22 juin 1991 avant la date prévue pour sa livraison, était demeuré aux risques du vendeur, d’une part en violation de l’article 1302 du Code civil, duquel il résulte qu</w:t>
      </w:r>
      <w:r>
        <w:rPr>
          <w:rFonts w:ascii="Times New Roman" w:eastAsia="Times New Roman" w:hAnsi="Times New Roman" w:cs="Times New Roman"/>
        </w:rPr>
        <w:t>e l’acquéreur doit payer le prix convenu bien que la chose ait péri avant sa livraison, d’autre part, en méconnaissance de l’article 1583 du même Code, la vente étant parfaite dès l’accord des parties sur la chose et le prix, ensuite en privant sa décision</w:t>
      </w:r>
      <w:r>
        <w:rPr>
          <w:rFonts w:ascii="Times New Roman" w:eastAsia="Times New Roman" w:hAnsi="Times New Roman" w:cs="Times New Roman"/>
        </w:rPr>
        <w:t xml:space="preserve"> de base légale au regard des deux textes précités, aucune convention des parties ne venant y déroger, encore en dénaturant le contrat qui ne contenait aucune stipulation sur le transfert de la propriété du navire, enfin, en méconnaissant, pour les mêmes r</w:t>
      </w:r>
      <w:r>
        <w:rPr>
          <w:rFonts w:ascii="Times New Roman" w:eastAsia="Times New Roman" w:hAnsi="Times New Roman" w:cs="Times New Roman"/>
        </w:rPr>
        <w:t>aisons, la loi du contrat ;</w:t>
      </w:r>
    </w:p>
    <w:p w14:paraId="7911792E"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2E62D292"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Mais attendu que, par motifs propres et adoptés du jugement, la cour d’appel a relevé que, dans leur commune intention, les parties avaient entendu différer le transfert de la propriété du navire jusqu’à la date fixée pour la </w:t>
      </w:r>
      <w:r>
        <w:rPr>
          <w:rFonts w:ascii="Times New Roman" w:eastAsia="Times New Roman" w:hAnsi="Times New Roman" w:cs="Times New Roman"/>
        </w:rPr>
        <w:t>livraison, dont, notamment, dépendait le paiement du prix ; que, de ces énonciations, qui relèvent de son pouvoir de libre appréciation, elle a exactement déduit que les risques de la chose vendue étaient demeurés à la charge du vendeur ;</w:t>
      </w:r>
    </w:p>
    <w:p w14:paraId="2035046E"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2CF7BE30"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Qu’elle a ainsi</w:t>
      </w:r>
      <w:r>
        <w:rPr>
          <w:rFonts w:ascii="Times New Roman" w:eastAsia="Times New Roman" w:hAnsi="Times New Roman" w:cs="Times New Roman"/>
        </w:rPr>
        <w:t>, sans dénaturation et indépendamment de considérations surabondantes critiquées par le pourvoi, légalement justifié sa décision ;</w:t>
      </w:r>
    </w:p>
    <w:p w14:paraId="37480331"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60AF3AC7"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PAR CES MOTIFS :  REJETTE le pourvoi.</w:t>
      </w:r>
    </w:p>
    <w:p w14:paraId="3D6EC52D" w14:textId="77777777" w:rsidR="00A20050" w:rsidRDefault="00A20050">
      <w:pPr>
        <w:widowControl w:val="0"/>
        <w:spacing w:after="0" w:line="240" w:lineRule="auto"/>
        <w:jc w:val="both"/>
        <w:rPr>
          <w:rFonts w:ascii="Times New Roman" w:eastAsia="Times New Roman" w:hAnsi="Times New Roman" w:cs="Times New Roman"/>
        </w:rPr>
      </w:pPr>
    </w:p>
    <w:p w14:paraId="5D8F23DE" w14:textId="77777777" w:rsidR="00A20050" w:rsidRDefault="00DB062E">
      <w:pPr>
        <w:widowControl w:val="0"/>
        <w:spacing w:after="0" w:line="240" w:lineRule="auto"/>
        <w:jc w:val="both"/>
        <w:rPr>
          <w:rFonts w:ascii="Times New Roman" w:eastAsia="Times New Roman" w:hAnsi="Times New Roman" w:cs="Times New Roman"/>
        </w:rPr>
      </w:pPr>
      <w:r>
        <w:br w:type="page"/>
      </w:r>
    </w:p>
    <w:p w14:paraId="575FD14A"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Doc 7 : Cass., com, 16 juin 2009</w:t>
      </w:r>
    </w:p>
    <w:p w14:paraId="11ECF554" w14:textId="77777777" w:rsidR="00A20050" w:rsidRDefault="00A20050">
      <w:pPr>
        <w:widowControl w:val="0"/>
        <w:spacing w:after="0" w:line="240" w:lineRule="auto"/>
        <w:rPr>
          <w:rFonts w:ascii="Times New Roman" w:eastAsia="Times New Roman" w:hAnsi="Times New Roman" w:cs="Times New Roman"/>
          <w:sz w:val="24"/>
          <w:szCs w:val="24"/>
        </w:rPr>
      </w:pPr>
    </w:p>
    <w:p w14:paraId="4A8C4B24" w14:textId="77777777" w:rsidR="00A20050" w:rsidRDefault="00DB06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Sur le moyen unique, pris en sa première branche</w:t>
      </w:r>
      <w:r>
        <w:rPr>
          <w:rFonts w:ascii="Times New Roman" w:eastAsia="Times New Roman" w:hAnsi="Times New Roman" w:cs="Times New Roman"/>
        </w:rPr>
        <w:t xml:space="preserve"> :  </w:t>
      </w:r>
    </w:p>
    <w:p w14:paraId="032B83B1" w14:textId="77777777" w:rsidR="00A20050" w:rsidRDefault="00A20050">
      <w:pPr>
        <w:widowControl w:val="0"/>
        <w:spacing w:after="0" w:line="240" w:lineRule="auto"/>
        <w:jc w:val="both"/>
        <w:rPr>
          <w:rFonts w:ascii="Times New Roman" w:eastAsia="Times New Roman" w:hAnsi="Times New Roman" w:cs="Times New Roman"/>
        </w:rPr>
      </w:pPr>
    </w:p>
    <w:p w14:paraId="3767C816"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Vu l’article L. 621-124 du code de commerce, dans sa rédaction antérieure à la loi du 26 juillet 2005 de sauvegarde des entreprises ;  </w:t>
      </w:r>
    </w:p>
    <w:p w14:paraId="2373C2F9" w14:textId="77777777" w:rsidR="00A20050" w:rsidRDefault="00A20050">
      <w:pPr>
        <w:widowControl w:val="0"/>
        <w:spacing w:after="0" w:line="240" w:lineRule="auto"/>
        <w:jc w:val="both"/>
        <w:rPr>
          <w:rFonts w:ascii="Times New Roman" w:eastAsia="Times New Roman" w:hAnsi="Times New Roman" w:cs="Times New Roman"/>
        </w:rPr>
      </w:pPr>
    </w:p>
    <w:p w14:paraId="2B0B7FCF"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Attendu que lorsque l’acquéreur d’un bien vendu avec réserve de propriété le revend, sans avoir payé l’intégralit</w:t>
      </w:r>
      <w:r>
        <w:rPr>
          <w:rFonts w:ascii="Times New Roman" w:eastAsia="Times New Roman" w:hAnsi="Times New Roman" w:cs="Times New Roman"/>
        </w:rPr>
        <w:t>é du prix, la revente opère, par l’effet de la subrogation réelle, transport dans le patrimoine du vendeur initial du prix ou de la partie du prix impayé par le sous-acquéreur au jour de l’ouverture de la procédure collective du débiteur ; qu’il en résulte</w:t>
      </w:r>
      <w:r>
        <w:rPr>
          <w:rFonts w:ascii="Times New Roman" w:eastAsia="Times New Roman" w:hAnsi="Times New Roman" w:cs="Times New Roman"/>
        </w:rPr>
        <w:t xml:space="preserve"> que la revendication du prix s’exerce sur le solde du prix de revente du bien affecté de la clause de réserve de propriété restant dû au jour précité, à concurrence du prix tel que fixé lors de la convention conclue avec le vendeur initial ;  </w:t>
      </w:r>
    </w:p>
    <w:p w14:paraId="7332E843" w14:textId="77777777" w:rsidR="00A20050" w:rsidRDefault="00A20050">
      <w:pPr>
        <w:widowControl w:val="0"/>
        <w:spacing w:after="0" w:line="240" w:lineRule="auto"/>
        <w:jc w:val="both"/>
        <w:rPr>
          <w:rFonts w:ascii="Times New Roman" w:eastAsia="Times New Roman" w:hAnsi="Times New Roman" w:cs="Times New Roman"/>
        </w:rPr>
      </w:pPr>
    </w:p>
    <w:p w14:paraId="030537CC"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Attendu, s</w:t>
      </w:r>
      <w:r>
        <w:rPr>
          <w:rFonts w:ascii="Times New Roman" w:eastAsia="Times New Roman" w:hAnsi="Times New Roman" w:cs="Times New Roman"/>
        </w:rPr>
        <w:t>elon l’arrêt attaqué et les productions, que la société Miel, à qui M. X... avait vendu, avec clause de réserve de propriété, plusieurs machines à crème glacée au prix unitaire de 75 000 francs (11 433, 67 euros), a revendu quatre d’entre elles respectivem</w:t>
      </w:r>
      <w:r>
        <w:rPr>
          <w:rFonts w:ascii="Times New Roman" w:eastAsia="Times New Roman" w:hAnsi="Times New Roman" w:cs="Times New Roman"/>
        </w:rPr>
        <w:t>ent à la société Gourmet, à Mme Y..., à M. Z... et à M. A... ; que, sur le prix de revente de 130 000 francs HT (19 818, 37 euros), soit 158 780 francs TTC (23 900, 96 euros), chacun des sous-acquéreurs n’a réglé à la société Miel qu’un acompte de 26 780 f</w:t>
      </w:r>
      <w:r>
        <w:rPr>
          <w:rFonts w:ascii="Times New Roman" w:eastAsia="Times New Roman" w:hAnsi="Times New Roman" w:cs="Times New Roman"/>
        </w:rPr>
        <w:t>rancs (soit 4 082, 58 euros) ; que la société Miel ayant été mise en redressement puis liquidation judiciaires les 10 novembre 1999 et 21 juillet 2000, M. X... a assigné les sous-acquéreurs en paiement du prix ;  </w:t>
      </w:r>
    </w:p>
    <w:p w14:paraId="7A3A3E7C" w14:textId="77777777" w:rsidR="00A20050" w:rsidRDefault="00A20050">
      <w:pPr>
        <w:widowControl w:val="0"/>
        <w:spacing w:after="0" w:line="240" w:lineRule="auto"/>
        <w:jc w:val="both"/>
        <w:rPr>
          <w:rFonts w:ascii="Times New Roman" w:eastAsia="Times New Roman" w:hAnsi="Times New Roman" w:cs="Times New Roman"/>
        </w:rPr>
      </w:pPr>
    </w:p>
    <w:p w14:paraId="277C0FCA"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Attendu que, pour condamner la société Go</w:t>
      </w:r>
      <w:r>
        <w:rPr>
          <w:rFonts w:ascii="Times New Roman" w:eastAsia="Times New Roman" w:hAnsi="Times New Roman" w:cs="Times New Roman"/>
        </w:rPr>
        <w:t>urmet, Mme Y..., M. Z... et M. A... à payer chacun à M. X... la somme de 7 351, 09 euros au titre du solde du prix des machines litigieuses, l’arrêt retient que ce dernier, dont la propriété est réservée, ne peut que revendiquer le prix impayé par les sous</w:t>
      </w:r>
      <w:r>
        <w:rPr>
          <w:rFonts w:ascii="Times New Roman" w:eastAsia="Times New Roman" w:hAnsi="Times New Roman" w:cs="Times New Roman"/>
        </w:rPr>
        <w:t xml:space="preserve">-acquéreurs dans la limite du prix tel qu’il a été fixé lors de la convention conclue avec la société Miel, soit 11 433, 67 euros et qu’en considération des acomptes versés par chacun des sous-acquéreurs, le solde du prix dont M. X... est fondé à réclamer </w:t>
      </w:r>
      <w:r>
        <w:rPr>
          <w:rFonts w:ascii="Times New Roman" w:eastAsia="Times New Roman" w:hAnsi="Times New Roman" w:cs="Times New Roman"/>
        </w:rPr>
        <w:t>le paiement doit être ramené à 7 351, 09 euros ;  </w:t>
      </w:r>
    </w:p>
    <w:p w14:paraId="5D7682C9" w14:textId="77777777" w:rsidR="00A20050" w:rsidRDefault="00A20050">
      <w:pPr>
        <w:widowControl w:val="0"/>
        <w:spacing w:after="0" w:line="240" w:lineRule="auto"/>
        <w:jc w:val="both"/>
        <w:rPr>
          <w:rFonts w:ascii="Times New Roman" w:eastAsia="Times New Roman" w:hAnsi="Times New Roman" w:cs="Times New Roman"/>
        </w:rPr>
      </w:pPr>
    </w:p>
    <w:p w14:paraId="26844106"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Attendu qu’en statuant ainsi, la cour d’appel a violé le texte susvisé ;  </w:t>
      </w:r>
    </w:p>
    <w:p w14:paraId="3ABF3B27" w14:textId="77777777" w:rsidR="00A20050" w:rsidRDefault="00A20050">
      <w:pPr>
        <w:widowControl w:val="0"/>
        <w:spacing w:after="0" w:line="240" w:lineRule="auto"/>
        <w:jc w:val="both"/>
        <w:rPr>
          <w:rFonts w:ascii="Times New Roman" w:eastAsia="Times New Roman" w:hAnsi="Times New Roman" w:cs="Times New Roman"/>
        </w:rPr>
      </w:pPr>
    </w:p>
    <w:p w14:paraId="554D14F1"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Et vu l’article 627 du code de procédure civile ;  </w:t>
      </w:r>
    </w:p>
    <w:p w14:paraId="09295039" w14:textId="77777777" w:rsidR="00A20050" w:rsidRDefault="00A20050">
      <w:pPr>
        <w:widowControl w:val="0"/>
        <w:spacing w:after="0" w:line="240" w:lineRule="auto"/>
        <w:jc w:val="both"/>
        <w:rPr>
          <w:rFonts w:ascii="Times New Roman" w:eastAsia="Times New Roman" w:hAnsi="Times New Roman" w:cs="Times New Roman"/>
        </w:rPr>
      </w:pPr>
    </w:p>
    <w:p w14:paraId="10F7590D"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PAR CES MOTIFS, et sans qu’il y ait lieu de statuer sur les autres griefs :  </w:t>
      </w:r>
    </w:p>
    <w:p w14:paraId="7C1FFFFE" w14:textId="77777777" w:rsidR="00A20050" w:rsidRDefault="00A20050">
      <w:pPr>
        <w:widowControl w:val="0"/>
        <w:spacing w:after="0" w:line="240" w:lineRule="auto"/>
        <w:jc w:val="both"/>
        <w:rPr>
          <w:rFonts w:ascii="Times New Roman" w:eastAsia="Times New Roman" w:hAnsi="Times New Roman" w:cs="Times New Roman"/>
        </w:rPr>
      </w:pPr>
    </w:p>
    <w:p w14:paraId="72AC9CEB"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CASSE ET ANNULE, mais seulement en ce qu’il a condamné la société Gourmet, Mme </w:t>
      </w:r>
      <w:proofErr w:type="gramStart"/>
      <w:r>
        <w:rPr>
          <w:rFonts w:ascii="Times New Roman" w:eastAsia="Times New Roman" w:hAnsi="Times New Roman" w:cs="Times New Roman"/>
        </w:rPr>
        <w:t>Y...</w:t>
      </w:r>
      <w:proofErr w:type="gramEnd"/>
      <w:r>
        <w:rPr>
          <w:rFonts w:ascii="Times New Roman" w:eastAsia="Times New Roman" w:hAnsi="Times New Roman" w:cs="Times New Roman"/>
        </w:rPr>
        <w:t>, M. Z... et M. A... à payer chacun à M. X... la somme de 7 351, 09 euros au titre du solde du</w:t>
      </w:r>
      <w:r>
        <w:rPr>
          <w:rFonts w:ascii="Times New Roman" w:eastAsia="Times New Roman" w:hAnsi="Times New Roman" w:cs="Times New Roman"/>
        </w:rPr>
        <w:t xml:space="preserve"> prix des machines à crème litigieuses, avec intérêts au taux légal à compter du 24 septembre 2001, date de mise en demeure, l’arrêt rendu le 24 octobre 2007, entre les parties, par la cour d’appel de Bastia ;  </w:t>
      </w:r>
    </w:p>
    <w:p w14:paraId="630CE811" w14:textId="77777777" w:rsidR="00A20050" w:rsidRDefault="00A20050">
      <w:pPr>
        <w:widowControl w:val="0"/>
        <w:spacing w:after="0" w:line="240" w:lineRule="auto"/>
        <w:jc w:val="both"/>
        <w:rPr>
          <w:rFonts w:ascii="Times New Roman" w:eastAsia="Times New Roman" w:hAnsi="Times New Roman" w:cs="Times New Roman"/>
        </w:rPr>
      </w:pPr>
    </w:p>
    <w:p w14:paraId="012FC865"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DIT n’y avoir lieu à renvoi ;  </w:t>
      </w:r>
    </w:p>
    <w:p w14:paraId="2127739B" w14:textId="77777777" w:rsidR="00A20050" w:rsidRDefault="00A20050">
      <w:pPr>
        <w:widowControl w:val="0"/>
        <w:spacing w:after="0" w:line="240" w:lineRule="auto"/>
        <w:jc w:val="both"/>
        <w:rPr>
          <w:rFonts w:ascii="Times New Roman" w:eastAsia="Times New Roman" w:hAnsi="Times New Roman" w:cs="Times New Roman"/>
        </w:rPr>
      </w:pPr>
    </w:p>
    <w:p w14:paraId="018ABB88"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Condamne l</w:t>
      </w:r>
      <w:r>
        <w:rPr>
          <w:rFonts w:ascii="Times New Roman" w:eastAsia="Times New Roman" w:hAnsi="Times New Roman" w:cs="Times New Roman"/>
        </w:rPr>
        <w:t xml:space="preserve">a société Gourmet, Mme </w:t>
      </w:r>
      <w:proofErr w:type="gramStart"/>
      <w:r>
        <w:rPr>
          <w:rFonts w:ascii="Times New Roman" w:eastAsia="Times New Roman" w:hAnsi="Times New Roman" w:cs="Times New Roman"/>
        </w:rPr>
        <w:t>Y...</w:t>
      </w:r>
      <w:proofErr w:type="gramEnd"/>
      <w:r>
        <w:rPr>
          <w:rFonts w:ascii="Times New Roman" w:eastAsia="Times New Roman" w:hAnsi="Times New Roman" w:cs="Times New Roman"/>
        </w:rPr>
        <w:t>, M. Z... et M. A... à payer chacun à M. X... la somme de 11 433, 67 euros, avec intérêts au taux légal à compter du 24 septembre 2001, date de la mise en demeure ;</w:t>
      </w:r>
    </w:p>
    <w:p w14:paraId="4249148E"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8A65A01"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Condamne la société Gourmet, Mme </w:t>
      </w:r>
      <w:proofErr w:type="gramStart"/>
      <w:r>
        <w:rPr>
          <w:rFonts w:ascii="Times New Roman" w:eastAsia="Times New Roman" w:hAnsi="Times New Roman" w:cs="Times New Roman"/>
        </w:rPr>
        <w:t>Y...</w:t>
      </w:r>
      <w:proofErr w:type="gramEnd"/>
      <w:r>
        <w:rPr>
          <w:rFonts w:ascii="Times New Roman" w:eastAsia="Times New Roman" w:hAnsi="Times New Roman" w:cs="Times New Roman"/>
        </w:rPr>
        <w:t>, M. Z... et M. A... aux</w:t>
      </w:r>
      <w:r>
        <w:rPr>
          <w:rFonts w:ascii="Times New Roman" w:eastAsia="Times New Roman" w:hAnsi="Times New Roman" w:cs="Times New Roman"/>
        </w:rPr>
        <w:t xml:space="preserve"> dépens ;  </w:t>
      </w:r>
    </w:p>
    <w:p w14:paraId="70D7877E" w14:textId="77777777" w:rsidR="00A20050" w:rsidRDefault="00A20050">
      <w:pPr>
        <w:widowControl w:val="0"/>
        <w:spacing w:after="0" w:line="240" w:lineRule="auto"/>
        <w:jc w:val="both"/>
        <w:rPr>
          <w:rFonts w:ascii="Times New Roman" w:eastAsia="Times New Roman" w:hAnsi="Times New Roman" w:cs="Times New Roman"/>
        </w:rPr>
      </w:pPr>
    </w:p>
    <w:p w14:paraId="1775D048" w14:textId="77777777" w:rsidR="00A20050" w:rsidRDefault="00DB06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Vu l’article 700 du code de procédure civile, rejette la demande […]</w:t>
      </w:r>
    </w:p>
    <w:p w14:paraId="1DC41607" w14:textId="77777777" w:rsidR="00A20050" w:rsidRDefault="00A20050">
      <w:pPr>
        <w:jc w:val="both"/>
        <w:rPr>
          <w:rFonts w:ascii="Times New Roman" w:eastAsia="Times New Roman" w:hAnsi="Times New Roman" w:cs="Times New Roman"/>
          <w:sz w:val="24"/>
          <w:szCs w:val="24"/>
        </w:rPr>
      </w:pPr>
    </w:p>
    <w:p w14:paraId="068DC30B" w14:textId="77777777" w:rsidR="00A20050" w:rsidRDefault="00DB062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Doc 8 : Cass., </w:t>
      </w:r>
      <w:proofErr w:type="spellStart"/>
      <w:r>
        <w:rPr>
          <w:rFonts w:ascii="Times New Roman" w:eastAsia="Times New Roman" w:hAnsi="Times New Roman" w:cs="Times New Roman"/>
          <w:b/>
          <w:sz w:val="24"/>
          <w:szCs w:val="24"/>
        </w:rPr>
        <w:t>crim</w:t>
      </w:r>
      <w:proofErr w:type="spellEnd"/>
      <w:r>
        <w:rPr>
          <w:rFonts w:ascii="Times New Roman" w:eastAsia="Times New Roman" w:hAnsi="Times New Roman" w:cs="Times New Roman"/>
          <w:b/>
          <w:sz w:val="24"/>
          <w:szCs w:val="24"/>
        </w:rPr>
        <w:t>., 4 juin 1915</w:t>
      </w:r>
    </w:p>
    <w:p w14:paraId="07802ED4" w14:textId="77777777" w:rsidR="00A20050" w:rsidRDefault="00DB062E">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Sur le moyen pris de la « violation, par refus d’application des articles 379 et 401, C. </w:t>
      </w:r>
      <w:proofErr w:type="spellStart"/>
      <w:r>
        <w:rPr>
          <w:rFonts w:ascii="Times New Roman" w:eastAsia="Times New Roman" w:hAnsi="Times New Roman" w:cs="Times New Roman"/>
        </w:rPr>
        <w:t>pén</w:t>
      </w:r>
      <w:proofErr w:type="spellEnd"/>
      <w:r>
        <w:rPr>
          <w:rFonts w:ascii="Times New Roman" w:eastAsia="Times New Roman" w:hAnsi="Times New Roman" w:cs="Times New Roman"/>
        </w:rPr>
        <w:t>., en ce que l’arrêt attaqué a refusé de consid</w:t>
      </w:r>
      <w:r>
        <w:rPr>
          <w:rFonts w:ascii="Times New Roman" w:eastAsia="Times New Roman" w:hAnsi="Times New Roman" w:cs="Times New Roman"/>
        </w:rPr>
        <w:t>érer comme un vol, le fait, par le prévenu, de s’être approprié un certain nombre de timbre-poste au préjudice de plusieurs débitants de tabac à Aurillac, en simulant un achat de ces timbres, et en les emportant sans en payer le prix, par ce motif que, dan</w:t>
      </w:r>
      <w:r>
        <w:rPr>
          <w:rFonts w:ascii="Times New Roman" w:eastAsia="Times New Roman" w:hAnsi="Times New Roman" w:cs="Times New Roman"/>
        </w:rPr>
        <w:t>s l’espèce, la soustraction frauduleuse, élément constitutif du délit de vol, n’existerait pas, dès lors que cette soustraction a résidé dans le fait d’emporter les timbres que le débitant n’avait pas préalablement mis d’une façon définitive à la dispositi</w:t>
      </w:r>
      <w:r>
        <w:rPr>
          <w:rFonts w:ascii="Times New Roman" w:eastAsia="Times New Roman" w:hAnsi="Times New Roman" w:cs="Times New Roman"/>
        </w:rPr>
        <w:t xml:space="preserve">on du prévenu, comptant sur un paiement immédiat avant de consentir à les laisser emporter » ; </w:t>
      </w:r>
    </w:p>
    <w:p w14:paraId="5B912679" w14:textId="77777777" w:rsidR="00A20050" w:rsidRDefault="00DB062E">
      <w:pPr>
        <w:jc w:val="both"/>
        <w:rPr>
          <w:rFonts w:ascii="Times New Roman" w:eastAsia="Times New Roman" w:hAnsi="Times New Roman" w:cs="Times New Roman"/>
        </w:rPr>
      </w:pPr>
      <w:r>
        <w:rPr>
          <w:rFonts w:ascii="Times New Roman" w:eastAsia="Times New Roman" w:hAnsi="Times New Roman" w:cs="Times New Roman"/>
        </w:rPr>
        <w:t>Vu lesdits articles, ensemble, l’art. 7 de la loi du 20 avril 1810 ;</w:t>
      </w:r>
    </w:p>
    <w:p w14:paraId="6A7DD748" w14:textId="77777777" w:rsidR="00A20050" w:rsidRDefault="00DB062E">
      <w:pPr>
        <w:jc w:val="both"/>
        <w:rPr>
          <w:rFonts w:ascii="Times New Roman" w:eastAsia="Times New Roman" w:hAnsi="Times New Roman" w:cs="Times New Roman"/>
        </w:rPr>
      </w:pPr>
      <w:r>
        <w:rPr>
          <w:rFonts w:ascii="Times New Roman" w:eastAsia="Times New Roman" w:hAnsi="Times New Roman" w:cs="Times New Roman"/>
        </w:rPr>
        <w:t>Attendu que, dans une vente au comptant, la remise définitive de l’objet vendu n’est consen</w:t>
      </w:r>
      <w:r>
        <w:rPr>
          <w:rFonts w:ascii="Times New Roman" w:eastAsia="Times New Roman" w:hAnsi="Times New Roman" w:cs="Times New Roman"/>
        </w:rPr>
        <w:t>tie par le vendeur à l’acheteur qu’au moment du versement du prix ; que, jusque-là, il n’y a qu’un dessaisissement provisoire, qui ne modifie pas les droits du vendeur ; que le fait de l’acheteur, qui s’approprie un objet sans en payer le prix, peut consti</w:t>
      </w:r>
      <w:r>
        <w:rPr>
          <w:rFonts w:ascii="Times New Roman" w:eastAsia="Times New Roman" w:hAnsi="Times New Roman" w:cs="Times New Roman"/>
        </w:rPr>
        <w:t xml:space="preserve">tuer la soustraction frauduleuse prévue à l’article 379, C. </w:t>
      </w:r>
      <w:proofErr w:type="spellStart"/>
      <w:r>
        <w:rPr>
          <w:rFonts w:ascii="Times New Roman" w:eastAsia="Times New Roman" w:hAnsi="Times New Roman" w:cs="Times New Roman"/>
        </w:rPr>
        <w:t>pén</w:t>
      </w:r>
      <w:proofErr w:type="spellEnd"/>
      <w:r>
        <w:rPr>
          <w:rFonts w:ascii="Times New Roman" w:eastAsia="Times New Roman" w:hAnsi="Times New Roman" w:cs="Times New Roman"/>
        </w:rPr>
        <w:t xml:space="preserve">. ; </w:t>
      </w:r>
    </w:p>
    <w:p w14:paraId="78B8D180" w14:textId="77777777" w:rsidR="00A20050" w:rsidRDefault="00DB062E">
      <w:pPr>
        <w:jc w:val="both"/>
        <w:rPr>
          <w:rFonts w:ascii="Times New Roman" w:eastAsia="Times New Roman" w:hAnsi="Times New Roman" w:cs="Times New Roman"/>
        </w:rPr>
      </w:pPr>
      <w:r>
        <w:rPr>
          <w:rFonts w:ascii="Times New Roman" w:eastAsia="Times New Roman" w:hAnsi="Times New Roman" w:cs="Times New Roman"/>
        </w:rPr>
        <w:t>Attendu qu’il ressort des constatations de l’arrêt attaqué que le prévenu s’est présenté, le 23, le 24 et le 26 janvier 1915 à Aurillac, dans trois débits de tabac ; que, dans chacun d’eux</w:t>
      </w:r>
      <w:r>
        <w:rPr>
          <w:rFonts w:ascii="Times New Roman" w:eastAsia="Times New Roman" w:hAnsi="Times New Roman" w:cs="Times New Roman"/>
        </w:rPr>
        <w:t xml:space="preserve">, il a demandé avec l’intention de n’en pas payer le prix, une certaine quantité de timbres-poste du 0 </w:t>
      </w:r>
      <w:proofErr w:type="spellStart"/>
      <w:r>
        <w:rPr>
          <w:rFonts w:ascii="Times New Roman" w:eastAsia="Times New Roman" w:hAnsi="Times New Roman" w:cs="Times New Roman"/>
        </w:rPr>
        <w:t>fr.</w:t>
      </w:r>
      <w:proofErr w:type="spellEnd"/>
      <w:r>
        <w:rPr>
          <w:rFonts w:ascii="Times New Roman" w:eastAsia="Times New Roman" w:hAnsi="Times New Roman" w:cs="Times New Roman"/>
        </w:rPr>
        <w:t xml:space="preserve"> 10, 80 dans l’un, 100 dans un autre, 130 dans le troisième ; que ces timbres lui ont été remis sous la condition d’un paiement immédiat ; qu’au lieu </w:t>
      </w:r>
      <w:r>
        <w:rPr>
          <w:rFonts w:ascii="Times New Roman" w:eastAsia="Times New Roman" w:hAnsi="Times New Roman" w:cs="Times New Roman"/>
        </w:rPr>
        <w:t>de verser le montant de leur valeur, le prévenu a, en employant des manœuvres que l’arrêt relate, et qui sont démonstratives de sa mauvaise foi, emporté lesdits timbres au préjudice et à l’insu de deux des débitants, et n’a rendu au troisième les timbres-p</w:t>
      </w:r>
      <w:r>
        <w:rPr>
          <w:rFonts w:ascii="Times New Roman" w:eastAsia="Times New Roman" w:hAnsi="Times New Roman" w:cs="Times New Roman"/>
        </w:rPr>
        <w:t>oste de celui-ci que contraint et forcé ;</w:t>
      </w:r>
    </w:p>
    <w:p w14:paraId="654A0E5D" w14:textId="77777777" w:rsidR="00A20050" w:rsidRDefault="00DB062E">
      <w:pPr>
        <w:jc w:val="both"/>
        <w:rPr>
          <w:rFonts w:ascii="Times New Roman" w:eastAsia="Times New Roman" w:hAnsi="Times New Roman" w:cs="Times New Roman"/>
        </w:rPr>
      </w:pPr>
      <w:r>
        <w:rPr>
          <w:rFonts w:ascii="Times New Roman" w:eastAsia="Times New Roman" w:hAnsi="Times New Roman" w:cs="Times New Roman"/>
        </w:rPr>
        <w:t>Attendu que, de ces constations, l’arrêt attaqué a déduit, à tort, qu’il ne pouvait y avoir, dans les faits poursuivis, les éléments constitutifs de délit de vol ; qu’en statuant ainsi, il a violé les articles visé</w:t>
      </w:r>
      <w:r>
        <w:rPr>
          <w:rFonts w:ascii="Times New Roman" w:eastAsia="Times New Roman" w:hAnsi="Times New Roman" w:cs="Times New Roman"/>
        </w:rPr>
        <w:t>s au moyen, et n’a pas donné à sa décision de relaxe une base légale ; Sans qu’il y ait lieu de statuer sur le moyen présenté subsidiairement par le demandeur ; Casse…</w:t>
      </w:r>
    </w:p>
    <w:p w14:paraId="6515F128" w14:textId="77777777" w:rsidR="00A20050" w:rsidRDefault="00DB062E">
      <w:pPr>
        <w:jc w:val="both"/>
        <w:rPr>
          <w:rFonts w:ascii="Times New Roman" w:eastAsia="Times New Roman" w:hAnsi="Times New Roman" w:cs="Times New Roman"/>
          <w:sz w:val="24"/>
          <w:szCs w:val="24"/>
        </w:rPr>
      </w:pPr>
      <w:r>
        <w:br w:type="page"/>
      </w:r>
    </w:p>
    <w:p w14:paraId="15D1708A" w14:textId="77777777" w:rsidR="00A20050" w:rsidRDefault="00DB062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Doc 9 : Cass., civ 1, 28 octobre 1952</w:t>
      </w:r>
    </w:p>
    <w:p w14:paraId="1ED70BEB" w14:textId="77777777" w:rsidR="00A20050" w:rsidRDefault="00DB062E">
      <w:pPr>
        <w:jc w:val="both"/>
        <w:rPr>
          <w:rFonts w:ascii="Times New Roman" w:eastAsia="Times New Roman" w:hAnsi="Times New Roman" w:cs="Times New Roman"/>
        </w:rPr>
      </w:pPr>
      <w:r>
        <w:rPr>
          <w:rFonts w:ascii="Times New Roman" w:eastAsia="Times New Roman" w:hAnsi="Times New Roman" w:cs="Times New Roman"/>
        </w:rPr>
        <w:t xml:space="preserve">Sur le moyen unique : </w:t>
      </w:r>
    </w:p>
    <w:p w14:paraId="3AF0E92C" w14:textId="77777777" w:rsidR="00A20050" w:rsidRDefault="00DB062E">
      <w:pPr>
        <w:jc w:val="both"/>
        <w:rPr>
          <w:rFonts w:ascii="Times New Roman" w:eastAsia="Times New Roman" w:hAnsi="Times New Roman" w:cs="Times New Roman"/>
        </w:rPr>
      </w:pPr>
      <w:r>
        <w:rPr>
          <w:rFonts w:ascii="Times New Roman" w:eastAsia="Times New Roman" w:hAnsi="Times New Roman" w:cs="Times New Roman"/>
        </w:rPr>
        <w:t xml:space="preserve">Attendu qu’il résulte du </w:t>
      </w:r>
      <w:r>
        <w:rPr>
          <w:rFonts w:ascii="Times New Roman" w:eastAsia="Times New Roman" w:hAnsi="Times New Roman" w:cs="Times New Roman"/>
        </w:rPr>
        <w:t xml:space="preserve">jugement confirmatif attaqué, qu’après s’être refusé à exécuter, d’abord la convention sous seings privés en date du 19 janvier 1946, enregistrée mais non transcrite, par laquelle il avait vendu à </w:t>
      </w:r>
      <w:proofErr w:type="spellStart"/>
      <w:r>
        <w:rPr>
          <w:rFonts w:ascii="Times New Roman" w:eastAsia="Times New Roman" w:hAnsi="Times New Roman" w:cs="Times New Roman"/>
        </w:rPr>
        <w:t>Benrebiai</w:t>
      </w:r>
      <w:proofErr w:type="spellEnd"/>
      <w:r>
        <w:rPr>
          <w:rFonts w:ascii="Times New Roman" w:eastAsia="Times New Roman" w:hAnsi="Times New Roman" w:cs="Times New Roman"/>
        </w:rPr>
        <w:t xml:space="preserve"> Brahim 8 parcelles de terrain sis au douar </w:t>
      </w:r>
      <w:proofErr w:type="spellStart"/>
      <w:r>
        <w:rPr>
          <w:rFonts w:ascii="Times New Roman" w:eastAsia="Times New Roman" w:hAnsi="Times New Roman" w:cs="Times New Roman"/>
        </w:rPr>
        <w:t>Hammam</w:t>
      </w:r>
      <w:r>
        <w:rPr>
          <w:rFonts w:ascii="Times New Roman" w:eastAsia="Times New Roman" w:hAnsi="Times New Roman" w:cs="Times New Roman"/>
        </w:rPr>
        <w:t>a</w:t>
      </w:r>
      <w:proofErr w:type="spellEnd"/>
      <w:r>
        <w:rPr>
          <w:rFonts w:ascii="Times New Roman" w:eastAsia="Times New Roman" w:hAnsi="Times New Roman" w:cs="Times New Roman"/>
        </w:rPr>
        <w:t xml:space="preserve">, moyennant le prix principal de 10.000 </w:t>
      </w:r>
      <w:proofErr w:type="spellStart"/>
      <w:r>
        <w:rPr>
          <w:rFonts w:ascii="Times New Roman" w:eastAsia="Times New Roman" w:hAnsi="Times New Roman" w:cs="Times New Roman"/>
        </w:rPr>
        <w:t>fr.</w:t>
      </w:r>
      <w:proofErr w:type="spellEnd"/>
      <w:r>
        <w:rPr>
          <w:rFonts w:ascii="Times New Roman" w:eastAsia="Times New Roman" w:hAnsi="Times New Roman" w:cs="Times New Roman"/>
        </w:rPr>
        <w:t xml:space="preserve">, ensuite le jugement qui le déboutait d’une demande de supplément de prix et le condamnait à réaliser cette vente par acte authentique, </w:t>
      </w:r>
      <w:proofErr w:type="spellStart"/>
      <w:r>
        <w:rPr>
          <w:rFonts w:ascii="Times New Roman" w:eastAsia="Times New Roman" w:hAnsi="Times New Roman" w:cs="Times New Roman"/>
        </w:rPr>
        <w:t>Benrebiai</w:t>
      </w:r>
      <w:proofErr w:type="spellEnd"/>
      <w:r>
        <w:rPr>
          <w:rFonts w:ascii="Times New Roman" w:eastAsia="Times New Roman" w:hAnsi="Times New Roman" w:cs="Times New Roman"/>
        </w:rPr>
        <w:t xml:space="preserve"> Saci, vendeur a transféré une seconde fois la propriété des mêmes</w:t>
      </w:r>
      <w:r>
        <w:rPr>
          <w:rFonts w:ascii="Times New Roman" w:eastAsia="Times New Roman" w:hAnsi="Times New Roman" w:cs="Times New Roman"/>
        </w:rPr>
        <w:t xml:space="preserve"> parcelles à </w:t>
      </w:r>
      <w:proofErr w:type="spellStart"/>
      <w:r>
        <w:rPr>
          <w:rFonts w:ascii="Times New Roman" w:eastAsia="Times New Roman" w:hAnsi="Times New Roman" w:cs="Times New Roman"/>
        </w:rPr>
        <w:t>Benrabiai</w:t>
      </w:r>
      <w:proofErr w:type="spellEnd"/>
      <w:r>
        <w:rPr>
          <w:rFonts w:ascii="Times New Roman" w:eastAsia="Times New Roman" w:hAnsi="Times New Roman" w:cs="Times New Roman"/>
        </w:rPr>
        <w:t xml:space="preserve"> Saïd et à </w:t>
      </w:r>
      <w:proofErr w:type="spellStart"/>
      <w:r>
        <w:rPr>
          <w:rFonts w:ascii="Times New Roman" w:eastAsia="Times New Roman" w:hAnsi="Times New Roman" w:cs="Times New Roman"/>
        </w:rPr>
        <w:t>Djouaidia</w:t>
      </w:r>
      <w:proofErr w:type="spellEnd"/>
      <w:r>
        <w:rPr>
          <w:rFonts w:ascii="Times New Roman" w:eastAsia="Times New Roman" w:hAnsi="Times New Roman" w:cs="Times New Roman"/>
        </w:rPr>
        <w:t xml:space="preserve"> Hadj Tahar ben Amara, par acte notarié du 7 octobre 1949, dûment transcrit ;</w:t>
      </w:r>
    </w:p>
    <w:p w14:paraId="472E1CAB" w14:textId="77777777" w:rsidR="00A20050" w:rsidRDefault="00DB062E">
      <w:pPr>
        <w:jc w:val="both"/>
        <w:rPr>
          <w:rFonts w:ascii="Times New Roman" w:eastAsia="Times New Roman" w:hAnsi="Times New Roman" w:cs="Times New Roman"/>
        </w:rPr>
      </w:pPr>
      <w:r>
        <w:rPr>
          <w:rFonts w:ascii="Times New Roman" w:eastAsia="Times New Roman" w:hAnsi="Times New Roman" w:cs="Times New Roman"/>
        </w:rPr>
        <w:t xml:space="preserve">Attendu que ces derniers ayant assigné </w:t>
      </w:r>
      <w:proofErr w:type="spellStart"/>
      <w:r>
        <w:rPr>
          <w:rFonts w:ascii="Times New Roman" w:eastAsia="Times New Roman" w:hAnsi="Times New Roman" w:cs="Times New Roman"/>
        </w:rPr>
        <w:t>Benrabiai</w:t>
      </w:r>
      <w:proofErr w:type="spellEnd"/>
      <w:r>
        <w:rPr>
          <w:rFonts w:ascii="Times New Roman" w:eastAsia="Times New Roman" w:hAnsi="Times New Roman" w:cs="Times New Roman"/>
        </w:rPr>
        <w:t xml:space="preserve"> Brahim aux fins d’obtenir son déguerpissement et en </w:t>
      </w:r>
      <w:proofErr w:type="spellStart"/>
      <w:r>
        <w:rPr>
          <w:rFonts w:ascii="Times New Roman" w:eastAsia="Times New Roman" w:hAnsi="Times New Roman" w:cs="Times New Roman"/>
        </w:rPr>
        <w:t>dommages-intérêt</w:t>
      </w:r>
      <w:proofErr w:type="spellEnd"/>
      <w:r>
        <w:rPr>
          <w:rFonts w:ascii="Times New Roman" w:eastAsia="Times New Roman" w:hAnsi="Times New Roman" w:cs="Times New Roman"/>
        </w:rPr>
        <w:t>, ont été déboutés de leur action ; qu’il est reproché au Tribunal d’avoir décidé que l’antériorité de la transcription du titre des second</w:t>
      </w:r>
      <w:r>
        <w:rPr>
          <w:rFonts w:ascii="Times New Roman" w:eastAsia="Times New Roman" w:hAnsi="Times New Roman" w:cs="Times New Roman"/>
        </w:rPr>
        <w:t xml:space="preserve">s acquéreurs, accompagné d’une fraude évidente, ne devait pas être retenue, et d’avoir déclaré préférable le premier acquéreur, sans constater l’existence d’un concert frauduleux entre le vendeur et les derniers acquéreurs ; </w:t>
      </w:r>
    </w:p>
    <w:p w14:paraId="4F0EA43C" w14:textId="77777777" w:rsidR="00A20050" w:rsidRDefault="00DB062E">
      <w:pPr>
        <w:jc w:val="both"/>
        <w:rPr>
          <w:rFonts w:ascii="Times New Roman" w:eastAsia="Times New Roman" w:hAnsi="Times New Roman" w:cs="Times New Roman"/>
        </w:rPr>
      </w:pPr>
      <w:r>
        <w:rPr>
          <w:rFonts w:ascii="Times New Roman" w:eastAsia="Times New Roman" w:hAnsi="Times New Roman" w:cs="Times New Roman"/>
        </w:rPr>
        <w:t>Mais attendu qu’aux termes des</w:t>
      </w:r>
      <w:r>
        <w:rPr>
          <w:rFonts w:ascii="Times New Roman" w:eastAsia="Times New Roman" w:hAnsi="Times New Roman" w:cs="Times New Roman"/>
        </w:rPr>
        <w:t xml:space="preserve"> art. 1</w:t>
      </w:r>
      <w:r>
        <w:rPr>
          <w:rFonts w:ascii="Times New Roman" w:eastAsia="Times New Roman" w:hAnsi="Times New Roman" w:cs="Times New Roman"/>
          <w:vertAlign w:val="superscript"/>
        </w:rPr>
        <w:t>er</w:t>
      </w:r>
      <w:r>
        <w:rPr>
          <w:rFonts w:ascii="Times New Roman" w:eastAsia="Times New Roman" w:hAnsi="Times New Roman" w:cs="Times New Roman"/>
        </w:rPr>
        <w:t xml:space="preserve"> et 3 de la loi du 23 </w:t>
      </w:r>
      <w:proofErr w:type="spellStart"/>
      <w:r>
        <w:rPr>
          <w:rFonts w:ascii="Times New Roman" w:eastAsia="Times New Roman" w:hAnsi="Times New Roman" w:cs="Times New Roman"/>
        </w:rPr>
        <w:t>mas</w:t>
      </w:r>
      <w:proofErr w:type="spellEnd"/>
      <w:r>
        <w:rPr>
          <w:rFonts w:ascii="Times New Roman" w:eastAsia="Times New Roman" w:hAnsi="Times New Roman" w:cs="Times New Roman"/>
        </w:rPr>
        <w:t xml:space="preserve"> 1855, applicable en Algérie aux immeubles francisés, tous actes translatifs de propriété immobilière sont transcrits au bureau des hypothèques de la situation des biens, et que, jusqu’à la transcription, les droits résult</w:t>
      </w:r>
      <w:r>
        <w:rPr>
          <w:rFonts w:ascii="Times New Roman" w:eastAsia="Times New Roman" w:hAnsi="Times New Roman" w:cs="Times New Roman"/>
        </w:rPr>
        <w:t>ant de ces actes ne peuvent être opposés aux tiers qui ont des droits sur l’immeuble et qui les ont conservés en se conformant aux lois ; qu’il en résulte qu’entre deux acquéreurs successifs du même immeuble, la préférence est due à celui qui, le 1</w:t>
      </w:r>
      <w:r>
        <w:rPr>
          <w:rFonts w:ascii="Times New Roman" w:eastAsia="Times New Roman" w:hAnsi="Times New Roman" w:cs="Times New Roman"/>
          <w:vertAlign w:val="superscript"/>
        </w:rPr>
        <w:t>er</w:t>
      </w:r>
      <w:r>
        <w:rPr>
          <w:rFonts w:ascii="Times New Roman" w:eastAsia="Times New Roman" w:hAnsi="Times New Roman" w:cs="Times New Roman"/>
        </w:rPr>
        <w:t>, a fa</w:t>
      </w:r>
      <w:r>
        <w:rPr>
          <w:rFonts w:ascii="Times New Roman" w:eastAsia="Times New Roman" w:hAnsi="Times New Roman" w:cs="Times New Roman"/>
        </w:rPr>
        <w:t>it transcrire son acte d’acquisition ; qu’il n’est fait exception à cette règle que s’il est établi que la 2</w:t>
      </w:r>
      <w:r>
        <w:rPr>
          <w:rFonts w:ascii="Times New Roman" w:eastAsia="Times New Roman" w:hAnsi="Times New Roman" w:cs="Times New Roman"/>
          <w:vertAlign w:val="superscript"/>
        </w:rPr>
        <w:t>e</w:t>
      </w:r>
      <w:r>
        <w:rPr>
          <w:rFonts w:ascii="Times New Roman" w:eastAsia="Times New Roman" w:hAnsi="Times New Roman" w:cs="Times New Roman"/>
        </w:rPr>
        <w:t xml:space="preserve"> vente a été le résultat d’un concert frauduleux ayant pour but de dépouiller le premier acquéreur ;</w:t>
      </w:r>
    </w:p>
    <w:p w14:paraId="7FBF8303" w14:textId="77777777" w:rsidR="00A20050" w:rsidRDefault="00DB062E">
      <w:pPr>
        <w:jc w:val="both"/>
        <w:rPr>
          <w:rFonts w:ascii="Times New Roman" w:eastAsia="Times New Roman" w:hAnsi="Times New Roman" w:cs="Times New Roman"/>
        </w:rPr>
      </w:pPr>
      <w:r>
        <w:rPr>
          <w:rFonts w:ascii="Times New Roman" w:eastAsia="Times New Roman" w:hAnsi="Times New Roman" w:cs="Times New Roman"/>
        </w:rPr>
        <w:t>Attendu que le jugement attaqué constate que l</w:t>
      </w:r>
      <w:r>
        <w:rPr>
          <w:rFonts w:ascii="Times New Roman" w:eastAsia="Times New Roman" w:hAnsi="Times New Roman" w:cs="Times New Roman"/>
        </w:rPr>
        <w:t xml:space="preserve">e 7 octobre 1949, c’est </w:t>
      </w:r>
      <w:proofErr w:type="spellStart"/>
      <w:r>
        <w:rPr>
          <w:rFonts w:ascii="Times New Roman" w:eastAsia="Times New Roman" w:hAnsi="Times New Roman" w:cs="Times New Roman"/>
        </w:rPr>
        <w:t>Benrabiai</w:t>
      </w:r>
      <w:proofErr w:type="spellEnd"/>
      <w:r>
        <w:rPr>
          <w:rFonts w:ascii="Times New Roman" w:eastAsia="Times New Roman" w:hAnsi="Times New Roman" w:cs="Times New Roman"/>
        </w:rPr>
        <w:t xml:space="preserve"> Brahim qui était en possession des parcelles litigieuses, fait que ne pouvaient ignorer les seconds acquéreurs domiciliés au douar </w:t>
      </w:r>
      <w:proofErr w:type="spellStart"/>
      <w:r>
        <w:rPr>
          <w:rFonts w:ascii="Times New Roman" w:eastAsia="Times New Roman" w:hAnsi="Times New Roman" w:cs="Times New Roman"/>
        </w:rPr>
        <w:t>Hammama</w:t>
      </w:r>
      <w:proofErr w:type="spellEnd"/>
      <w:r>
        <w:rPr>
          <w:rFonts w:ascii="Times New Roman" w:eastAsia="Times New Roman" w:hAnsi="Times New Roman" w:cs="Times New Roman"/>
        </w:rPr>
        <w:t xml:space="preserve">, où sont situés les biens litigieux ; qu’il énonce, d’autre part, que la collusion </w:t>
      </w:r>
      <w:r>
        <w:rPr>
          <w:rFonts w:ascii="Times New Roman" w:eastAsia="Times New Roman" w:hAnsi="Times New Roman" w:cs="Times New Roman"/>
        </w:rPr>
        <w:t xml:space="preserve">entre le vendeur et nouveaux acquéreurs, destinée à faire échec à l’acte sous seings privés du 19 janvier 1946 et au jugement du 4 juin 1946, est « d’autant plus manifeste que les mêmes terres vendues 10.000 </w:t>
      </w:r>
      <w:proofErr w:type="spellStart"/>
      <w:r>
        <w:rPr>
          <w:rFonts w:ascii="Times New Roman" w:eastAsia="Times New Roman" w:hAnsi="Times New Roman" w:cs="Times New Roman"/>
        </w:rPr>
        <w:t>fr.</w:t>
      </w:r>
      <w:proofErr w:type="spellEnd"/>
      <w:r>
        <w:rPr>
          <w:rFonts w:ascii="Times New Roman" w:eastAsia="Times New Roman" w:hAnsi="Times New Roman" w:cs="Times New Roman"/>
        </w:rPr>
        <w:t xml:space="preserve"> en 1946 ont été revendues 36.000 </w:t>
      </w:r>
      <w:proofErr w:type="spellStart"/>
      <w:r>
        <w:rPr>
          <w:rFonts w:ascii="Times New Roman" w:eastAsia="Times New Roman" w:hAnsi="Times New Roman" w:cs="Times New Roman"/>
        </w:rPr>
        <w:t>fr.</w:t>
      </w:r>
      <w:proofErr w:type="spellEnd"/>
      <w:r>
        <w:rPr>
          <w:rFonts w:ascii="Times New Roman" w:eastAsia="Times New Roman" w:hAnsi="Times New Roman" w:cs="Times New Roman"/>
        </w:rPr>
        <w:t xml:space="preserve"> en 1949</w:t>
      </w:r>
      <w:r>
        <w:rPr>
          <w:rFonts w:ascii="Times New Roman" w:eastAsia="Times New Roman" w:hAnsi="Times New Roman" w:cs="Times New Roman"/>
        </w:rPr>
        <w:t>, soit avec une majoration beaucoup plus grande que celle résultant de la plus-value prise normalement par les immeubles entre 1946 et 1949 » ;</w:t>
      </w:r>
    </w:p>
    <w:p w14:paraId="7111F589" w14:textId="77777777" w:rsidR="00A20050" w:rsidRDefault="00DB062E">
      <w:pPr>
        <w:jc w:val="both"/>
        <w:rPr>
          <w:rFonts w:ascii="Times New Roman" w:eastAsia="Times New Roman" w:hAnsi="Times New Roman" w:cs="Times New Roman"/>
        </w:rPr>
      </w:pPr>
      <w:r>
        <w:rPr>
          <w:rFonts w:ascii="Times New Roman" w:eastAsia="Times New Roman" w:hAnsi="Times New Roman" w:cs="Times New Roman"/>
        </w:rPr>
        <w:t>Attendu qu’en déduisant de ces circonstances souverainement appréciées l’existence d’un concert frauduleux tenda</w:t>
      </w:r>
      <w:r>
        <w:rPr>
          <w:rFonts w:ascii="Times New Roman" w:eastAsia="Times New Roman" w:hAnsi="Times New Roman" w:cs="Times New Roman"/>
        </w:rPr>
        <w:t>nt à dépouiller le 1</w:t>
      </w:r>
      <w:r>
        <w:rPr>
          <w:rFonts w:ascii="Times New Roman" w:eastAsia="Times New Roman" w:hAnsi="Times New Roman" w:cs="Times New Roman"/>
          <w:vertAlign w:val="superscript"/>
        </w:rPr>
        <w:t>er</w:t>
      </w:r>
      <w:r>
        <w:rPr>
          <w:rFonts w:ascii="Times New Roman" w:eastAsia="Times New Roman" w:hAnsi="Times New Roman" w:cs="Times New Roman"/>
        </w:rPr>
        <w:t xml:space="preserve"> acquéreur du bénéfice de son contrat et en faisant prévaloir la vente antérieurement consentie à </w:t>
      </w:r>
      <w:proofErr w:type="spellStart"/>
      <w:r>
        <w:rPr>
          <w:rFonts w:ascii="Times New Roman" w:eastAsia="Times New Roman" w:hAnsi="Times New Roman" w:cs="Times New Roman"/>
        </w:rPr>
        <w:t>Benrabiai</w:t>
      </w:r>
      <w:proofErr w:type="spellEnd"/>
      <w:r>
        <w:rPr>
          <w:rFonts w:ascii="Times New Roman" w:eastAsia="Times New Roman" w:hAnsi="Times New Roman" w:cs="Times New Roman"/>
        </w:rPr>
        <w:t xml:space="preserve"> Brahim, non transcrite, sur celle postérieure, même transcrite, dont </w:t>
      </w:r>
      <w:proofErr w:type="spellStart"/>
      <w:r>
        <w:rPr>
          <w:rFonts w:ascii="Times New Roman" w:eastAsia="Times New Roman" w:hAnsi="Times New Roman" w:cs="Times New Roman"/>
        </w:rPr>
        <w:t>Benrebiai</w:t>
      </w:r>
      <w:proofErr w:type="spellEnd"/>
      <w:r>
        <w:rPr>
          <w:rFonts w:ascii="Times New Roman" w:eastAsia="Times New Roman" w:hAnsi="Times New Roman" w:cs="Times New Roman"/>
        </w:rPr>
        <w:t xml:space="preserve"> Saïd et </w:t>
      </w:r>
      <w:proofErr w:type="spellStart"/>
      <w:r>
        <w:rPr>
          <w:rFonts w:ascii="Times New Roman" w:eastAsia="Times New Roman" w:hAnsi="Times New Roman" w:cs="Times New Roman"/>
        </w:rPr>
        <w:t>Djouaidia</w:t>
      </w:r>
      <w:proofErr w:type="spellEnd"/>
      <w:r>
        <w:rPr>
          <w:rFonts w:ascii="Times New Roman" w:eastAsia="Times New Roman" w:hAnsi="Times New Roman" w:cs="Times New Roman"/>
        </w:rPr>
        <w:t xml:space="preserve"> étaient les bénéficiaires, le</w:t>
      </w:r>
      <w:r>
        <w:rPr>
          <w:rFonts w:ascii="Times New Roman" w:eastAsia="Times New Roman" w:hAnsi="Times New Roman" w:cs="Times New Roman"/>
        </w:rPr>
        <w:t xml:space="preserve"> Tribunal n’a violé aucun des textes visés au pourvoi ; </w:t>
      </w:r>
    </w:p>
    <w:p w14:paraId="590574E4" w14:textId="77777777" w:rsidR="00A20050" w:rsidRDefault="00DB062E">
      <w:pPr>
        <w:jc w:val="both"/>
        <w:rPr>
          <w:rFonts w:ascii="Times New Roman" w:eastAsia="Times New Roman" w:hAnsi="Times New Roman" w:cs="Times New Roman"/>
        </w:rPr>
      </w:pPr>
      <w:r>
        <w:rPr>
          <w:rFonts w:ascii="Times New Roman" w:eastAsia="Times New Roman" w:hAnsi="Times New Roman" w:cs="Times New Roman"/>
        </w:rPr>
        <w:t>Par ces motifs : rejette […]</w:t>
      </w:r>
    </w:p>
    <w:p w14:paraId="41622CDD" w14:textId="77777777" w:rsidR="00A20050" w:rsidRDefault="00DB062E">
      <w:pPr>
        <w:spacing w:before="120" w:after="120"/>
        <w:jc w:val="both"/>
        <w:rPr>
          <w:sz w:val="24"/>
          <w:szCs w:val="24"/>
        </w:rPr>
      </w:pPr>
      <w:r>
        <w:br w:type="page"/>
      </w:r>
      <w:r>
        <w:rPr>
          <w:rFonts w:ascii="Times New Roman" w:eastAsia="Times New Roman" w:hAnsi="Times New Roman" w:cs="Times New Roman"/>
          <w:b/>
          <w:sz w:val="24"/>
          <w:szCs w:val="24"/>
        </w:rPr>
        <w:lastRenderedPageBreak/>
        <w:t>Doc. 10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Extrait de l’arrêt Cass., com., 17 octobre 2018, n° 17-14.986</w:t>
      </w:r>
    </w:p>
    <w:p w14:paraId="6E5FF28C" w14:textId="77777777" w:rsidR="00A20050" w:rsidRDefault="00A20050">
      <w:pPr>
        <w:spacing w:before="120" w:after="120"/>
        <w:ind w:left="720"/>
        <w:jc w:val="both"/>
        <w:rPr>
          <w:sz w:val="24"/>
          <w:szCs w:val="24"/>
        </w:rPr>
      </w:pPr>
    </w:p>
    <w:p w14:paraId="71E8E403" w14:textId="77777777" w:rsidR="00A20050" w:rsidRDefault="00DB062E">
      <w:pP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Mais attendu qu'ayant à bon droit retenu que la clause de réserve de propriété était une sûret</w:t>
      </w:r>
      <w:r>
        <w:rPr>
          <w:rFonts w:ascii="Times New Roman" w:eastAsia="Times New Roman" w:hAnsi="Times New Roman" w:cs="Times New Roman"/>
          <w:color w:val="000000"/>
          <w:sz w:val="24"/>
          <w:szCs w:val="24"/>
          <w:highlight w:val="white"/>
        </w:rPr>
        <w:t>é suspendant l'effet translatif de propriété du contrat de vente jusqu'à complet paiement du prix et qu'une telle suspension ne remettait pas en cause le caractère ferme et définitif de la vente intervenue dès l'accord des parties sur la chose et sur le pr</w:t>
      </w:r>
      <w:r>
        <w:rPr>
          <w:rFonts w:ascii="Times New Roman" w:eastAsia="Times New Roman" w:hAnsi="Times New Roman" w:cs="Times New Roman"/>
          <w:color w:val="000000"/>
          <w:sz w:val="24"/>
          <w:szCs w:val="24"/>
          <w:highlight w:val="white"/>
        </w:rPr>
        <w:t>ix, la cour d'appel en a exactement déduit qu'une clause de réserve de propriété contenue dans des conditions générales d'une vente portant sur des machines à sous et des kits de jeu intégrés n'était pas contraire aux dispositions de l'article 68-7 de l'ar</w:t>
      </w:r>
      <w:r>
        <w:rPr>
          <w:rFonts w:ascii="Times New Roman" w:eastAsia="Times New Roman" w:hAnsi="Times New Roman" w:cs="Times New Roman"/>
          <w:color w:val="000000"/>
          <w:sz w:val="24"/>
          <w:szCs w:val="24"/>
          <w:highlight w:val="white"/>
        </w:rPr>
        <w:t xml:space="preserve">rêté du 14 mai 2007 relatif à la réglementation des jeux dans les casinos; que le moyen n'est pas fondé » </w:t>
      </w:r>
    </w:p>
    <w:p w14:paraId="0E802A60" w14:textId="77777777" w:rsidR="00A20050" w:rsidRDefault="00A20050">
      <w:pPr>
        <w:jc w:val="both"/>
        <w:rPr>
          <w:rFonts w:ascii="Times New Roman" w:eastAsia="Times New Roman" w:hAnsi="Times New Roman" w:cs="Times New Roman"/>
          <w:color w:val="000000"/>
          <w:sz w:val="24"/>
          <w:szCs w:val="24"/>
          <w:highlight w:val="white"/>
        </w:rPr>
      </w:pPr>
    </w:p>
    <w:p w14:paraId="65E64BE9" w14:textId="77777777" w:rsidR="00A20050" w:rsidRDefault="00DB062E">
      <w:pPr>
        <w:spacing w:before="120" w:after="120"/>
        <w:jc w:val="both"/>
        <w:rPr>
          <w:rFonts w:ascii="Times New Roman" w:eastAsia="Times New Roman" w:hAnsi="Times New Roman" w:cs="Times New Roman"/>
          <w:sz w:val="24"/>
          <w:szCs w:val="24"/>
          <w:u w:val="single"/>
        </w:rPr>
      </w:pPr>
      <w:r>
        <w:rPr>
          <w:rFonts w:ascii="Times New Roman" w:eastAsia="Times New Roman" w:hAnsi="Times New Roman" w:cs="Times New Roman"/>
          <w:b/>
          <w:i/>
          <w:sz w:val="24"/>
          <w:szCs w:val="24"/>
          <w:u w:val="single"/>
        </w:rPr>
        <w:t>Pour information</w:t>
      </w:r>
      <w:r>
        <w:rPr>
          <w:rFonts w:ascii="Times New Roman" w:eastAsia="Times New Roman" w:hAnsi="Times New Roman" w:cs="Times New Roman"/>
          <w:i/>
          <w:sz w:val="24"/>
          <w:szCs w:val="24"/>
          <w:u w:val="single"/>
        </w:rPr>
        <w:t>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u w:val="single"/>
        </w:rPr>
        <w:t xml:space="preserve"> </w:t>
      </w:r>
    </w:p>
    <w:p w14:paraId="4EFB1BD6" w14:textId="77777777" w:rsidR="00A20050" w:rsidRDefault="00DB062E">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L’article 68-7 de l’arrêté du 14 mai 2007 relatif à la réglementation des jeux dans les casinos</w:t>
      </w:r>
      <w:r>
        <w:rPr>
          <w:rFonts w:ascii="Times New Roman" w:eastAsia="Times New Roman" w:hAnsi="Times New Roman" w:cs="Times New Roman"/>
          <w:i/>
          <w:sz w:val="24"/>
          <w:szCs w:val="24"/>
        </w:rPr>
        <w:t xml:space="preserve"> précise que : </w:t>
      </w:r>
    </w:p>
    <w:p w14:paraId="1267B3B1" w14:textId="77777777" w:rsidR="00A20050" w:rsidRDefault="00DB062E">
      <w:pPr>
        <w:spacing w:before="120" w:after="120"/>
        <w:ind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r>
        <w:rPr>
          <w:rFonts w:ascii="Times New Roman" w:eastAsia="Times New Roman" w:hAnsi="Times New Roman" w:cs="Times New Roman"/>
          <w:i/>
          <w:color w:val="000000"/>
          <w:sz w:val="24"/>
          <w:szCs w:val="24"/>
        </w:rPr>
        <w:t>Nature des transactions.</w:t>
      </w:r>
    </w:p>
    <w:p w14:paraId="2F6543B3" w14:textId="77777777" w:rsidR="00A20050" w:rsidRDefault="00DB062E">
      <w:pPr>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Les SFM (*) ne peuvent fournir aux casinos que des machines à l'état neuf. Dans le cadre des cessions de machines à so</w:t>
      </w:r>
      <w:r>
        <w:rPr>
          <w:rFonts w:ascii="Times New Roman" w:eastAsia="Times New Roman" w:hAnsi="Times New Roman" w:cs="Times New Roman"/>
          <w:i/>
          <w:color w:val="000000"/>
          <w:sz w:val="24"/>
          <w:szCs w:val="24"/>
        </w:rPr>
        <w:t>us d'occasion entre exploitants, les casinos font intervenir les SFM pour les opérations de contrôle nécessaires avant et après la cession.</w:t>
      </w:r>
    </w:p>
    <w:p w14:paraId="5AE2FEEB" w14:textId="77777777" w:rsidR="00A20050" w:rsidRDefault="00DB062E">
      <w:pPr>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Les machines doivent faire l'objet d'une vente ferme et définitive, à l'exclusion de toute autre forme de cession. »</w:t>
      </w:r>
    </w:p>
    <w:p w14:paraId="515A75DB" w14:textId="77777777" w:rsidR="00A20050" w:rsidRDefault="00A20050">
      <w:pPr>
        <w:jc w:val="both"/>
        <w:rPr>
          <w:rFonts w:ascii="Times New Roman" w:eastAsia="Times New Roman" w:hAnsi="Times New Roman" w:cs="Times New Roman"/>
          <w:sz w:val="24"/>
          <w:szCs w:val="24"/>
        </w:rPr>
      </w:pPr>
    </w:p>
    <w:p w14:paraId="16682F66" w14:textId="77777777" w:rsidR="00A20050" w:rsidRDefault="00DB062E">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SFM = sociétés de fourniture et de maintenance</w:t>
      </w:r>
    </w:p>
    <w:p w14:paraId="35EF118E" w14:textId="77777777" w:rsidR="00A20050" w:rsidRDefault="00A20050">
      <w:pPr>
        <w:rPr>
          <w:rFonts w:ascii="Times New Roman" w:eastAsia="Times New Roman" w:hAnsi="Times New Roman" w:cs="Times New Roman"/>
        </w:rPr>
      </w:pPr>
    </w:p>
    <w:p w14:paraId="2F814296" w14:textId="77777777" w:rsidR="00A20050" w:rsidRDefault="00A20050">
      <w:pPr>
        <w:jc w:val="both"/>
        <w:rPr>
          <w:rFonts w:ascii="Times New Roman" w:eastAsia="Times New Roman" w:hAnsi="Times New Roman" w:cs="Times New Roman"/>
          <w:sz w:val="24"/>
          <w:szCs w:val="24"/>
        </w:rPr>
      </w:pPr>
    </w:p>
    <w:p w14:paraId="0CE451B5" w14:textId="77777777" w:rsidR="00A20050" w:rsidRDefault="00A20050">
      <w:pPr>
        <w:jc w:val="both"/>
        <w:rPr>
          <w:rFonts w:ascii="Times New Roman" w:eastAsia="Times New Roman" w:hAnsi="Times New Roman" w:cs="Times New Roman"/>
          <w:sz w:val="24"/>
          <w:szCs w:val="24"/>
        </w:rPr>
      </w:pPr>
    </w:p>
    <w:sectPr w:rsidR="00A20050">
      <w:foot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E6C9" w14:textId="77777777" w:rsidR="00000000" w:rsidRDefault="00DB062E">
      <w:pPr>
        <w:spacing w:after="0" w:line="240" w:lineRule="auto"/>
      </w:pPr>
      <w:r>
        <w:separator/>
      </w:r>
    </w:p>
  </w:endnote>
  <w:endnote w:type="continuationSeparator" w:id="0">
    <w:p w14:paraId="46317D05" w14:textId="77777777" w:rsidR="00000000" w:rsidRDefault="00DB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49D4" w14:textId="77777777" w:rsidR="00A20050" w:rsidRDefault="00DB062E">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38C3C49" w14:textId="77777777" w:rsidR="00A20050" w:rsidRDefault="00A2005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48B1F" w14:textId="77777777" w:rsidR="00000000" w:rsidRDefault="00DB062E">
      <w:pPr>
        <w:spacing w:after="0" w:line="240" w:lineRule="auto"/>
      </w:pPr>
      <w:r>
        <w:separator/>
      </w:r>
    </w:p>
  </w:footnote>
  <w:footnote w:type="continuationSeparator" w:id="0">
    <w:p w14:paraId="2C0098A6" w14:textId="77777777" w:rsidR="00000000" w:rsidRDefault="00DB0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0796B"/>
    <w:multiLevelType w:val="multilevel"/>
    <w:tmpl w:val="BF4C390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785006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050"/>
    <w:rsid w:val="00A20050"/>
    <w:rsid w:val="00DB0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CF3C8"/>
  <w15:docId w15:val="{65B10C34-1D77-4698-9C99-A0CB6C6A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spacing w:after="0" w:line="240" w:lineRule="auto"/>
      <w:jc w:val="center"/>
      <w:outlineLvl w:val="3"/>
    </w:pPr>
    <w:rPr>
      <w:rFonts w:ascii="Times New Roman" w:eastAsia="Times New Roman" w:hAnsi="Times New Roman" w:cs="Times New Roman"/>
      <w:b/>
      <w:sz w:val="32"/>
      <w:szCs w:val="32"/>
    </w:rPr>
  </w:style>
  <w:style w:type="paragraph" w:styleId="Titre5">
    <w:name w:val="heading 5"/>
    <w:basedOn w:val="Normal"/>
    <w:next w:val="Normal"/>
    <w:uiPriority w:val="9"/>
    <w:semiHidden/>
    <w:unhideWhenUsed/>
    <w:qFormat/>
    <w:pPr>
      <w:keepNext/>
      <w:spacing w:after="0" w:line="240" w:lineRule="auto"/>
      <w:jc w:val="center"/>
      <w:outlineLvl w:val="4"/>
    </w:pPr>
    <w:rPr>
      <w:rFonts w:ascii="Garamond" w:eastAsia="Garamond" w:hAnsi="Garamond" w:cs="Garamond"/>
      <w:b/>
      <w:sz w:val="28"/>
      <w:szCs w:val="28"/>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3853</Words>
  <Characters>21964</Characters>
  <Application>Microsoft Office Word</Application>
  <DocSecurity>0</DocSecurity>
  <Lines>183</Lines>
  <Paragraphs>51</Paragraphs>
  <ScaleCrop>false</ScaleCrop>
  <Company/>
  <LinksUpToDate>false</LinksUpToDate>
  <CharactersWithSpaces>25766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dcterms:created xsi:type="dcterms:W3CDTF">2023-09-25T06:51:00Z</dcterms:created>
  <dcterms:modified xsi:type="dcterms:W3CDTF">2023-09-25T06:51:00Z</dcterms:modified>
</cp:coreProperties>
</file>